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Theme="minorEastAsia" w:hAnsiTheme="minorEastAsia"/>
          <w:sz w:val="18"/>
          <w:szCs w:val="18"/>
        </w:rPr>
        <w:drawing>
          <wp:inline distT="0" distB="0" distL="0" distR="0">
            <wp:extent cx="1521460" cy="680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pBdr>
          <w:bottom w:val="single" w:color="auto" w:sz="6" w:space="26"/>
        </w:pBdr>
        <w:tabs>
          <w:tab w:val="center" w:pos="4153"/>
          <w:tab w:val="right" w:pos="8306"/>
        </w:tabs>
        <w:snapToGrid w:val="0"/>
        <w:spacing w:before="312" w:beforeLines="100"/>
        <w:ind w:firstLine="1044" w:firstLineChars="200"/>
        <w:jc w:val="right"/>
        <w:rPr>
          <w:rFonts w:cs="Arial" w:asciiTheme="minorEastAsia" w:hAnsiTheme="minorEastAsia"/>
          <w:sz w:val="18"/>
          <w:szCs w:val="18"/>
        </w:rPr>
      </w:pPr>
      <w:r>
        <w:rPr>
          <w:rFonts w:cs="Arial" w:asciiTheme="minorEastAsia" w:hAnsiTheme="minorEastAsia"/>
          <w:b/>
          <w:sz w:val="52"/>
          <w:szCs w:val="52"/>
        </w:rPr>
        <w:t>SupWisdom Solutions</w:t>
      </w:r>
    </w:p>
    <w:p>
      <w:pPr>
        <w:widowControl/>
        <w:ind w:firstLine="964" w:firstLineChars="200"/>
        <w:jc w:val="right"/>
        <w:rPr>
          <w:rFonts w:cs="黑体" w:asciiTheme="minorEastAsia" w:hAnsiTheme="minorEastAsia"/>
          <w:b/>
          <w:kern w:val="0"/>
          <w:sz w:val="48"/>
          <w:szCs w:val="52"/>
        </w:rPr>
      </w:pPr>
    </w:p>
    <w:p>
      <w:pPr>
        <w:widowControl/>
        <w:spacing w:before="80" w:after="100" w:line="360" w:lineRule="auto"/>
        <w:ind w:firstLine="723" w:firstLineChars="200"/>
        <w:jc w:val="right"/>
        <w:rPr>
          <w:rFonts w:ascii="黑体" w:hAnsi="黑体" w:eastAsia="黑体" w:cs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12" w:name="_GoBack"/>
      <w:r>
        <w:rPr>
          <w:rFonts w:hint="eastAsia" w:ascii="黑体" w:hAnsi="黑体" w:eastAsia="黑体" w:cstheme="minorEastAsia"/>
          <w:b/>
          <w:color w:val="000000" w:themeColor="text1"/>
          <w:kern w:val="0"/>
          <w:sz w:val="36"/>
          <w:szCs w:val="36"/>
          <w:lang w:val="zh-CN"/>
          <w14:textFill>
            <w14:solidFill>
              <w14:schemeClr w14:val="tx1"/>
            </w14:solidFill>
          </w14:textFill>
        </w:rPr>
        <w:t>辽宁科技学院教务系统</w:t>
      </w:r>
    </w:p>
    <w:bookmarkEnd w:id="12"/>
    <w:p>
      <w:pPr>
        <w:widowControl/>
        <w:ind w:firstLine="1124" w:firstLineChars="200"/>
        <w:jc w:val="right"/>
        <w:rPr>
          <w:rFonts w:cs="Times New Roman" w:asciiTheme="minorEastAsia" w:hAnsiTheme="minorEastAsia"/>
          <w:b/>
          <w:kern w:val="0"/>
          <w:sz w:val="56"/>
          <w:szCs w:val="44"/>
        </w:rPr>
      </w:pPr>
      <w:r>
        <w:rPr>
          <w:rFonts w:hint="eastAsia" w:cs="Times New Roman" w:asciiTheme="minorEastAsia" w:hAnsiTheme="minorEastAsia"/>
          <w:b/>
          <w:kern w:val="0"/>
          <w:sz w:val="56"/>
          <w:szCs w:val="44"/>
          <w:lang w:val="en-US" w:eastAsia="zh-CN"/>
        </w:rPr>
        <w:t>奖惩管理</w:t>
      </w:r>
      <w:r>
        <w:rPr>
          <w:rFonts w:hint="eastAsia" w:cs="Times New Roman" w:asciiTheme="minorEastAsia" w:hAnsiTheme="minorEastAsia"/>
          <w:b/>
          <w:kern w:val="0"/>
          <w:sz w:val="56"/>
          <w:szCs w:val="44"/>
        </w:rPr>
        <w:t xml:space="preserve"> 操作手册</w:t>
      </w:r>
    </w:p>
    <w:p>
      <w:pPr>
        <w:widowControl/>
        <w:ind w:firstLine="883" w:firstLineChars="200"/>
        <w:jc w:val="right"/>
        <w:rPr>
          <w:rFonts w:cs="Times New Roman" w:asciiTheme="minorEastAsia" w:hAnsiTheme="minorEastAsia"/>
          <w:b/>
          <w:kern w:val="0"/>
          <w:sz w:val="44"/>
          <w:szCs w:val="44"/>
        </w:rPr>
      </w:pPr>
      <w:r>
        <w:rPr>
          <w:rFonts w:hint="eastAsia" w:cs="Times New Roman" w:asciiTheme="minorEastAsia" w:hAnsiTheme="minorEastAsia"/>
          <w:b/>
          <w:kern w:val="0"/>
          <w:sz w:val="44"/>
          <w:szCs w:val="44"/>
        </w:rPr>
        <w:t>管理员</w:t>
      </w:r>
      <w:r>
        <w:rPr>
          <w:rFonts w:cs="Times New Roman" w:asciiTheme="minorEastAsia" w:hAnsiTheme="minorEastAsia"/>
          <w:b/>
          <w:kern w:val="0"/>
          <w:sz w:val="44"/>
          <w:szCs w:val="44"/>
        </w:rPr>
        <w:t>端</w:t>
      </w:r>
    </w:p>
    <w:p>
      <w:pPr>
        <w:widowControl/>
        <w:ind w:right="2248" w:firstLine="1124" w:firstLineChars="200"/>
        <w:jc w:val="center"/>
        <w:rPr>
          <w:rFonts w:cs="Times New Roman" w:asciiTheme="minorEastAsia" w:hAnsiTheme="minorEastAsia"/>
          <w:b/>
          <w:kern w:val="0"/>
          <w:sz w:val="56"/>
          <w:szCs w:val="44"/>
        </w:rPr>
      </w:pPr>
    </w:p>
    <w:p>
      <w:pPr>
        <w:widowControl/>
        <w:ind w:right="2248" w:firstLine="1124" w:firstLineChars="200"/>
        <w:jc w:val="center"/>
        <w:rPr>
          <w:rFonts w:cs="Times New Roman" w:asciiTheme="minorEastAsia" w:hAnsiTheme="minorEastAsia"/>
          <w:b/>
          <w:kern w:val="0"/>
          <w:sz w:val="56"/>
          <w:szCs w:val="44"/>
        </w:rPr>
      </w:pPr>
    </w:p>
    <w:p>
      <w:pPr>
        <w:widowControl/>
        <w:ind w:firstLine="1124" w:firstLineChars="200"/>
        <w:jc w:val="right"/>
        <w:rPr>
          <w:rFonts w:cs="Times New Roman" w:asciiTheme="minorEastAsia" w:hAnsiTheme="minorEastAsia"/>
          <w:b/>
          <w:kern w:val="0"/>
          <w:sz w:val="56"/>
          <w:szCs w:val="44"/>
        </w:rPr>
      </w:pPr>
    </w:p>
    <w:p>
      <w:pPr>
        <w:widowControl/>
        <w:ind w:firstLine="1124" w:firstLineChars="200"/>
        <w:jc w:val="right"/>
        <w:rPr>
          <w:rFonts w:cs="Times New Roman" w:asciiTheme="minorEastAsia" w:hAnsiTheme="minorEastAsia"/>
          <w:b/>
          <w:kern w:val="0"/>
          <w:sz w:val="56"/>
          <w:szCs w:val="44"/>
        </w:rPr>
      </w:pPr>
    </w:p>
    <w:p>
      <w:pPr>
        <w:widowControl/>
        <w:ind w:firstLine="1124" w:firstLineChars="200"/>
        <w:jc w:val="right"/>
        <w:rPr>
          <w:rFonts w:cs="Times New Roman" w:asciiTheme="minorEastAsia" w:hAnsiTheme="minorEastAsia"/>
          <w:b/>
          <w:kern w:val="0"/>
          <w:sz w:val="56"/>
          <w:szCs w:val="44"/>
        </w:rPr>
      </w:pPr>
    </w:p>
    <w:p>
      <w:pPr>
        <w:widowControl/>
        <w:ind w:firstLine="1124" w:firstLineChars="200"/>
        <w:jc w:val="right"/>
        <w:rPr>
          <w:rFonts w:cs="Times New Roman" w:asciiTheme="minorEastAsia" w:hAnsiTheme="minorEastAsia"/>
          <w:b/>
          <w:kern w:val="0"/>
          <w:sz w:val="56"/>
          <w:szCs w:val="44"/>
        </w:rPr>
      </w:pPr>
    </w:p>
    <w:p>
      <w:pPr>
        <w:widowControl/>
        <w:wordWrap w:val="0"/>
        <w:ind w:firstLine="562" w:firstLineChars="200"/>
        <w:jc w:val="right"/>
        <w:rPr>
          <w:rFonts w:cs="Arial" w:asciiTheme="minorEastAsia" w:hAnsiTheme="minorEastAsia"/>
          <w:b/>
          <w:kern w:val="0"/>
          <w:sz w:val="28"/>
          <w:szCs w:val="28"/>
        </w:rPr>
      </w:pPr>
      <w:bookmarkStart w:id="0" w:name="_Toc273042358"/>
      <w:bookmarkStart w:id="1" w:name="_Toc268359779"/>
      <w:bookmarkStart w:id="2" w:name="_Toc273007919"/>
      <w:bookmarkStart w:id="3" w:name="_Toc268360118"/>
      <w:r>
        <w:rPr>
          <w:rFonts w:cs="Arial" w:asciiTheme="minorEastAsia" w:hAnsiTheme="minorEastAsia"/>
          <w:b/>
          <w:kern w:val="0"/>
          <w:sz w:val="28"/>
          <w:szCs w:val="28"/>
        </w:rPr>
        <w:t>Version</w:t>
      </w:r>
      <w:bookmarkEnd w:id="0"/>
      <w:bookmarkEnd w:id="1"/>
      <w:bookmarkEnd w:id="2"/>
      <w:bookmarkEnd w:id="3"/>
      <w:r>
        <w:rPr>
          <w:rFonts w:hint="eastAsia" w:cs="Arial" w:asciiTheme="minorEastAsia" w:hAnsiTheme="minorEastAsia"/>
          <w:b/>
          <w:kern w:val="0"/>
          <w:sz w:val="28"/>
          <w:szCs w:val="28"/>
        </w:rPr>
        <w:t xml:space="preserve"> </w:t>
      </w:r>
      <w:r>
        <w:rPr>
          <w:rFonts w:cs="Arial" w:asciiTheme="minorEastAsia" w:hAnsiTheme="minorEastAsia"/>
          <w:b/>
          <w:kern w:val="0"/>
          <w:sz w:val="28"/>
          <w:szCs w:val="28"/>
        </w:rPr>
        <w:t>1.</w:t>
      </w:r>
      <w:r>
        <w:rPr>
          <w:rFonts w:hint="eastAsia" w:cs="Arial" w:asciiTheme="minorEastAsia" w:hAnsiTheme="minorEastAsia"/>
          <w:b/>
          <w:kern w:val="0"/>
          <w:sz w:val="28"/>
          <w:szCs w:val="28"/>
        </w:rPr>
        <w:t>0</w:t>
      </w:r>
    </w:p>
    <w:p>
      <w:pPr>
        <w:widowControl/>
        <w:spacing w:line="400" w:lineRule="exact"/>
        <w:ind w:firstLine="482" w:firstLineChars="200"/>
        <w:jc w:val="right"/>
        <w:rPr>
          <w:rFonts w:cs="Arial" w:asciiTheme="minorEastAsia" w:hAnsiTheme="minorEastAsia"/>
          <w:b/>
          <w:kern w:val="0"/>
          <w:sz w:val="24"/>
          <w:szCs w:val="20"/>
          <w:lang w:eastAsia="en-US"/>
        </w:rPr>
      </w:pPr>
      <w:bookmarkStart w:id="4" w:name="_Toc273007920"/>
      <w:bookmarkStart w:id="5" w:name="_Toc268359780"/>
      <w:bookmarkStart w:id="6" w:name="_Toc268360119"/>
      <w:bookmarkStart w:id="7" w:name="_Toc273042359"/>
      <w:r>
        <w:rPr>
          <w:rFonts w:cs="Arial" w:asciiTheme="minorEastAsia" w:hAnsiTheme="minorEastAsia"/>
          <w:b/>
          <w:kern w:val="0"/>
          <w:sz w:val="24"/>
          <w:szCs w:val="20"/>
          <w:lang w:eastAsia="en-US"/>
        </w:rPr>
        <w:t>Written By Shanghai Su</w:t>
      </w:r>
      <w:r>
        <w:rPr>
          <w:rFonts w:hint="eastAsia" w:cs="Arial" w:asciiTheme="minorEastAsia" w:hAnsiTheme="minorEastAsia"/>
          <w:b/>
          <w:kern w:val="0"/>
          <w:sz w:val="24"/>
          <w:szCs w:val="20"/>
          <w:lang w:eastAsia="en-US"/>
        </w:rPr>
        <w:t>p</w:t>
      </w:r>
      <w:r>
        <w:rPr>
          <w:rFonts w:cs="Arial" w:asciiTheme="minorEastAsia" w:hAnsiTheme="minorEastAsia"/>
          <w:b/>
          <w:kern w:val="0"/>
          <w:sz w:val="24"/>
          <w:szCs w:val="20"/>
          <w:lang w:eastAsia="en-US"/>
        </w:rPr>
        <w:t>Wisdom Information Technology Co.,</w:t>
      </w:r>
      <w:r>
        <w:rPr>
          <w:rFonts w:hint="eastAsia" w:cs="Arial" w:asciiTheme="minorEastAsia" w:hAnsiTheme="minorEastAsia"/>
          <w:b/>
          <w:kern w:val="0"/>
          <w:sz w:val="24"/>
          <w:szCs w:val="20"/>
          <w:lang w:eastAsia="en-US"/>
        </w:rPr>
        <w:t xml:space="preserve"> </w:t>
      </w:r>
      <w:r>
        <w:rPr>
          <w:rFonts w:cs="Arial" w:asciiTheme="minorEastAsia" w:hAnsiTheme="minorEastAsia"/>
          <w:b/>
          <w:kern w:val="0"/>
          <w:sz w:val="24"/>
          <w:szCs w:val="20"/>
          <w:lang w:eastAsia="en-US"/>
        </w:rPr>
        <w:t>L</w:t>
      </w:r>
      <w:r>
        <w:rPr>
          <w:rFonts w:hint="eastAsia" w:cs="Arial" w:asciiTheme="minorEastAsia" w:hAnsiTheme="minorEastAsia"/>
          <w:b/>
          <w:kern w:val="0"/>
          <w:sz w:val="24"/>
          <w:szCs w:val="20"/>
          <w:lang w:eastAsia="en-US"/>
        </w:rPr>
        <w:t>TD</w:t>
      </w:r>
      <w:r>
        <w:rPr>
          <w:rFonts w:cs="Arial" w:asciiTheme="minorEastAsia" w:hAnsiTheme="minorEastAsia"/>
          <w:b/>
          <w:kern w:val="0"/>
          <w:sz w:val="24"/>
          <w:szCs w:val="20"/>
          <w:lang w:eastAsia="en-US"/>
        </w:rPr>
        <w:t>.</w:t>
      </w:r>
      <w:bookmarkEnd w:id="4"/>
      <w:bookmarkEnd w:id="5"/>
      <w:bookmarkEnd w:id="6"/>
      <w:bookmarkEnd w:id="7"/>
    </w:p>
    <w:p>
      <w:pPr>
        <w:widowControl/>
        <w:spacing w:line="400" w:lineRule="exact"/>
        <w:ind w:firstLine="643" w:firstLineChars="200"/>
        <w:jc w:val="right"/>
        <w:rPr>
          <w:rFonts w:cs="黑体" w:asciiTheme="minorEastAsia" w:hAnsi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kern w:val="0"/>
          <w:sz w:val="32"/>
          <w:szCs w:val="32"/>
        </w:rPr>
        <w:t>上海树维信息科技有限公司</w:t>
      </w:r>
    </w:p>
    <w:p>
      <w:pPr>
        <w:widowControl/>
        <w:spacing w:line="400" w:lineRule="exact"/>
        <w:ind w:firstLine="562" w:firstLineChars="200"/>
        <w:jc w:val="right"/>
        <w:rPr>
          <w:rFonts w:cs="Arial" w:asciiTheme="minorEastAsia" w:hAnsiTheme="minorEastAsia"/>
          <w:b/>
          <w:kern w:val="0"/>
          <w:sz w:val="28"/>
          <w:szCs w:val="28"/>
        </w:rPr>
      </w:pPr>
      <w:r>
        <w:rPr>
          <w:rFonts w:cs="Arial" w:asciiTheme="minorEastAsia" w:hAnsiTheme="minorEastAsia"/>
          <w:b/>
          <w:kern w:val="0"/>
          <w:sz w:val="28"/>
          <w:szCs w:val="28"/>
        </w:rPr>
        <w:t>©2015</w:t>
      </w:r>
    </w:p>
    <w:p>
      <w:pPr>
        <w:widowControl/>
        <w:spacing w:line="400" w:lineRule="exact"/>
        <w:ind w:firstLine="482" w:firstLineChars="200"/>
        <w:jc w:val="right"/>
        <w:rPr>
          <w:rFonts w:cs="Arial" w:asciiTheme="minorEastAsia" w:hAnsiTheme="minorEastAsia"/>
          <w:b/>
          <w:kern w:val="0"/>
          <w:sz w:val="24"/>
          <w:szCs w:val="20"/>
        </w:rPr>
      </w:pPr>
      <w:bookmarkStart w:id="8" w:name="_Toc273042360"/>
      <w:bookmarkStart w:id="9" w:name="_Toc268360120"/>
      <w:bookmarkStart w:id="10" w:name="_Toc268359781"/>
      <w:bookmarkStart w:id="11" w:name="_Toc273007921"/>
      <w:r>
        <w:rPr>
          <w:rFonts w:cs="Arial" w:asciiTheme="minorEastAsia" w:hAnsiTheme="minorEastAsia"/>
          <w:b/>
          <w:kern w:val="0"/>
          <w:sz w:val="24"/>
          <w:szCs w:val="20"/>
        </w:rPr>
        <w:t>All Rig</w:t>
      </w:r>
      <w:r>
        <w:rPr>
          <w:rFonts w:hint="eastAsia" w:cs="Arial" w:asciiTheme="minorEastAsia" w:hAnsiTheme="minorEastAsia"/>
          <w:b/>
          <w:kern w:val="0"/>
          <w:sz w:val="24"/>
          <w:szCs w:val="20"/>
        </w:rPr>
        <w:t>h</w:t>
      </w:r>
      <w:r>
        <w:rPr>
          <w:rFonts w:cs="Arial" w:asciiTheme="minorEastAsia" w:hAnsiTheme="minorEastAsia"/>
          <w:b/>
          <w:kern w:val="0"/>
          <w:sz w:val="24"/>
          <w:szCs w:val="20"/>
        </w:rPr>
        <w:t>ts Reserved</w:t>
      </w:r>
      <w:bookmarkEnd w:id="8"/>
      <w:bookmarkEnd w:id="9"/>
      <w:bookmarkEnd w:id="10"/>
      <w:bookmarkEnd w:id="11"/>
    </w:p>
    <w:p/>
    <w:p>
      <w:pPr>
        <w:pStyle w:val="7"/>
        <w:widowControl/>
        <w:numPr>
          <w:ilvl w:val="0"/>
          <w:numId w:val="1"/>
        </w:numPr>
        <w:pBdr>
          <w:bottom w:val="single" w:color="4472C4" w:sz="12" w:space="1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cs="Times New Roman" w:asciiTheme="minorEastAsia" w:hAnsiTheme="minorEastAsia"/>
          <w:b/>
          <w:color w:val="4472C4"/>
          <w:kern w:val="0"/>
          <w:sz w:val="30"/>
        </w:rPr>
      </w:pPr>
      <w:r>
        <w:rPr>
          <w:rFonts w:hint="eastAsia" w:cs="Times New Roman" w:asciiTheme="minorEastAsia" w:hAnsiTheme="minorEastAsia"/>
          <w:b/>
          <w:color w:val="4472C4"/>
          <w:kern w:val="0"/>
          <w:sz w:val="30"/>
          <w:lang w:val="en-US" w:eastAsia="zh-CN"/>
        </w:rPr>
        <w:t>奖惩开关设置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>菜单</w:t>
      </w:r>
      <w:r>
        <w:rPr>
          <w:rFonts w:hint="eastAsia"/>
          <w:sz w:val="28"/>
          <w:szCs w:val="28"/>
        </w:rPr>
        <w:t>：【</w:t>
      </w:r>
      <w:r>
        <w:rPr>
          <w:rFonts w:hint="eastAsia"/>
          <w:sz w:val="28"/>
          <w:szCs w:val="28"/>
          <w:lang w:val="en-US" w:eastAsia="zh-CN"/>
        </w:rPr>
        <w:t>学生工作</w:t>
      </w:r>
      <w:r>
        <w:rPr>
          <w:rFonts w:hint="eastAsia"/>
          <w:sz w:val="28"/>
          <w:szCs w:val="28"/>
        </w:rPr>
        <w:t>】—【</w:t>
      </w:r>
      <w:r>
        <w:rPr>
          <w:rFonts w:hint="eastAsia"/>
          <w:sz w:val="28"/>
          <w:szCs w:val="28"/>
          <w:lang w:val="en-US" w:eastAsia="zh-CN"/>
        </w:rPr>
        <w:t>奖惩管理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  <w:lang w:eastAsia="zh-CN"/>
        </w:rPr>
        <w:t>—【</w:t>
      </w:r>
      <w:r>
        <w:rPr>
          <w:rFonts w:hint="eastAsia"/>
          <w:sz w:val="28"/>
          <w:szCs w:val="28"/>
          <w:lang w:val="en-US" w:eastAsia="zh-CN"/>
        </w:rPr>
        <w:t>奖惩开关</w:t>
      </w:r>
      <w:r>
        <w:rPr>
          <w:rFonts w:hint="eastAsia"/>
          <w:sz w:val="28"/>
          <w:szCs w:val="28"/>
          <w:lang w:eastAsia="zh-CN"/>
        </w:rPr>
        <w:t>】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界面如下</w:t>
      </w:r>
    </w:p>
    <w:p>
      <w:r>
        <w:drawing>
          <wp:inline distT="0" distB="0" distL="114300" distR="114300">
            <wp:extent cx="5270500" cy="502285"/>
            <wp:effectExtent l="0" t="0" r="6350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点击</w:t>
      </w:r>
      <w:r>
        <w:rPr>
          <w:rFonts w:hint="eastAsia"/>
          <w:sz w:val="28"/>
          <w:szCs w:val="28"/>
        </w:rPr>
        <w:t>“新建”</w:t>
      </w:r>
      <w:r>
        <w:rPr>
          <w:rFonts w:hint="eastAsia"/>
          <w:sz w:val="28"/>
          <w:szCs w:val="28"/>
          <w:lang w:val="en-US" w:eastAsia="zh-CN"/>
        </w:rPr>
        <w:t>按钮，可以设置修改奖惩数据的起止时间。</w:t>
      </w:r>
    </w:p>
    <w:p>
      <w:r>
        <w:drawing>
          <wp:inline distT="0" distB="0" distL="114300" distR="114300">
            <wp:extent cx="4848225" cy="2143125"/>
            <wp:effectExtent l="0" t="0" r="9525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当“是否开放”状态为“是”时，且当前时间在起止时间范围内，可以对奖惩数据进行调整</w:t>
      </w:r>
    </w:p>
    <w:p>
      <w:pPr>
        <w:rPr>
          <w:rFonts w:hint="eastAsia"/>
          <w:sz w:val="28"/>
          <w:szCs w:val="28"/>
        </w:rPr>
      </w:pPr>
    </w:p>
    <w:p>
      <w:pPr>
        <w:pStyle w:val="7"/>
        <w:widowControl/>
        <w:numPr>
          <w:ilvl w:val="0"/>
          <w:numId w:val="1"/>
        </w:numPr>
        <w:pBdr>
          <w:bottom w:val="single" w:color="4472C4" w:sz="12" w:space="1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cs="Times New Roman" w:asciiTheme="minorEastAsia" w:hAnsiTheme="minorEastAsia"/>
          <w:b/>
          <w:color w:val="4472C4"/>
          <w:kern w:val="0"/>
          <w:sz w:val="30"/>
        </w:rPr>
      </w:pPr>
      <w:r>
        <w:rPr>
          <w:rFonts w:hint="eastAsia" w:cs="Times New Roman" w:asciiTheme="minorEastAsia" w:hAnsiTheme="minorEastAsia"/>
          <w:b/>
          <w:color w:val="4472C4"/>
          <w:kern w:val="0"/>
          <w:sz w:val="30"/>
          <w:lang w:val="en-US" w:eastAsia="zh-CN"/>
        </w:rPr>
        <w:t>奖励管理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菜单</w:t>
      </w:r>
      <w:r>
        <w:rPr>
          <w:rFonts w:hint="eastAsia"/>
          <w:sz w:val="28"/>
          <w:szCs w:val="28"/>
        </w:rPr>
        <w:t>：【</w:t>
      </w:r>
      <w:r>
        <w:rPr>
          <w:rFonts w:hint="eastAsia"/>
          <w:sz w:val="28"/>
          <w:szCs w:val="28"/>
          <w:lang w:val="en-US" w:eastAsia="zh-CN"/>
        </w:rPr>
        <w:t>学生工作</w:t>
      </w:r>
      <w:r>
        <w:rPr>
          <w:rFonts w:hint="eastAsia"/>
          <w:sz w:val="28"/>
          <w:szCs w:val="28"/>
        </w:rPr>
        <w:t>】—【</w:t>
      </w:r>
      <w:r>
        <w:rPr>
          <w:rFonts w:hint="eastAsia"/>
          <w:sz w:val="28"/>
          <w:szCs w:val="28"/>
          <w:lang w:val="en-US" w:eastAsia="zh-CN"/>
        </w:rPr>
        <w:t>奖惩管理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  <w:lang w:eastAsia="zh-CN"/>
        </w:rPr>
        <w:t>—【</w:t>
      </w:r>
      <w:r>
        <w:rPr>
          <w:rFonts w:hint="eastAsia"/>
          <w:sz w:val="28"/>
          <w:szCs w:val="28"/>
          <w:lang w:val="en-US" w:eastAsia="zh-CN"/>
        </w:rPr>
        <w:t>奖励管理</w:t>
      </w:r>
      <w:r>
        <w:rPr>
          <w:rFonts w:hint="eastAsia"/>
          <w:sz w:val="28"/>
          <w:szCs w:val="28"/>
          <w:lang w:eastAsia="zh-CN"/>
        </w:rPr>
        <w:t>】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界面如下</w:t>
      </w:r>
    </w:p>
    <w:p>
      <w:pPr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1244600"/>
            <wp:effectExtent l="0" t="0" r="10160" b="1270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点击“新建”</w:t>
      </w:r>
      <w:r>
        <w:rPr>
          <w:rFonts w:hint="eastAsia"/>
          <w:sz w:val="28"/>
          <w:szCs w:val="28"/>
          <w:lang w:val="en-US" w:eastAsia="zh-CN"/>
        </w:rPr>
        <w:t>进入学生获奖信息编辑界面</w:t>
      </w:r>
    </w:p>
    <w:p>
      <w:pPr>
        <w:pStyle w:val="7"/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552825" cy="3933825"/>
            <wp:effectExtent l="0" t="0" r="9525" b="952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ind w:left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其中“*”为必填项，其余为选填项；“奖励类别”的选择会影响绩点计算（若学生的某一个项目获得多个奖项，请选择最高级的奖项类别）</w:t>
      </w:r>
    </w:p>
    <w:p>
      <w:pPr>
        <w:numPr>
          <w:ilvl w:val="0"/>
          <w:numId w:val="3"/>
        </w:numPr>
        <w:ind w:left="420" w:leftChars="0" w:hanging="42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除个人奖励录入外，还提供“导入”功能，点击“导入”按钮，选择“模板下载”，录入模板信息导入即可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970915"/>
            <wp:effectExtent l="0" t="0" r="6985" b="63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420" w:leftChars="0" w:hanging="42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若当前时间不在奖惩录入时间段内，不可进行奖惩信息数据的修改操作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</w:p>
    <w:p>
      <w:pPr>
        <w:pStyle w:val="7"/>
        <w:widowControl/>
        <w:numPr>
          <w:ilvl w:val="0"/>
          <w:numId w:val="1"/>
        </w:numPr>
        <w:pBdr>
          <w:bottom w:val="single" w:color="4472C4" w:sz="12" w:space="1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cs="Times New Roman" w:asciiTheme="minorEastAsia" w:hAnsiTheme="minorEastAsia"/>
          <w:b/>
          <w:color w:val="4472C4"/>
          <w:kern w:val="0"/>
          <w:sz w:val="30"/>
        </w:rPr>
      </w:pPr>
      <w:r>
        <w:rPr>
          <w:rFonts w:hint="eastAsia" w:cs="Times New Roman" w:asciiTheme="minorEastAsia" w:hAnsiTheme="minorEastAsia"/>
          <w:b/>
          <w:color w:val="4472C4"/>
          <w:kern w:val="0"/>
          <w:sz w:val="30"/>
          <w:lang w:val="en-US" w:eastAsia="zh-CN"/>
        </w:rPr>
        <w:t>处分</w:t>
      </w:r>
      <w:r>
        <w:rPr>
          <w:rFonts w:hint="eastAsia" w:cs="Times New Roman" w:asciiTheme="minorEastAsia" w:hAnsiTheme="minorEastAsia"/>
          <w:b/>
          <w:color w:val="4472C4"/>
          <w:kern w:val="0"/>
          <w:sz w:val="30"/>
        </w:rPr>
        <w:t>管理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菜单</w:t>
      </w:r>
      <w:r>
        <w:rPr>
          <w:rFonts w:hint="eastAsia"/>
          <w:sz w:val="28"/>
          <w:szCs w:val="28"/>
        </w:rPr>
        <w:t>：【</w:t>
      </w:r>
      <w:r>
        <w:rPr>
          <w:rFonts w:hint="eastAsia"/>
          <w:sz w:val="28"/>
          <w:szCs w:val="28"/>
          <w:lang w:val="en-US" w:eastAsia="zh-CN"/>
        </w:rPr>
        <w:t>学生工作</w:t>
      </w:r>
      <w:r>
        <w:rPr>
          <w:rFonts w:hint="eastAsia"/>
          <w:sz w:val="28"/>
          <w:szCs w:val="28"/>
        </w:rPr>
        <w:t>】—【</w:t>
      </w:r>
      <w:r>
        <w:rPr>
          <w:rFonts w:hint="eastAsia"/>
          <w:sz w:val="28"/>
          <w:szCs w:val="28"/>
          <w:lang w:val="en-US" w:eastAsia="zh-CN"/>
        </w:rPr>
        <w:t>奖惩管理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  <w:lang w:eastAsia="zh-CN"/>
        </w:rPr>
        <w:t>—【</w:t>
      </w:r>
      <w:r>
        <w:rPr>
          <w:rFonts w:hint="eastAsia"/>
          <w:sz w:val="28"/>
          <w:szCs w:val="28"/>
          <w:lang w:val="en-US" w:eastAsia="zh-CN"/>
        </w:rPr>
        <w:t>处分管理</w:t>
      </w:r>
      <w:r>
        <w:rPr>
          <w:rFonts w:hint="eastAsia"/>
          <w:sz w:val="28"/>
          <w:szCs w:val="28"/>
          <w:lang w:eastAsia="zh-CN"/>
        </w:rPr>
        <w:t>】</w:t>
      </w:r>
    </w:p>
    <w:p>
      <w:pPr>
        <w:pStyle w:val="7"/>
        <w:numPr>
          <w:ilvl w:val="0"/>
          <w:numId w:val="0"/>
        </w:numPr>
        <w:ind w:leftChars="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界面如下（菜单功能几乎与【奖励管理】相同）</w:t>
      </w:r>
    </w:p>
    <w:p>
      <w:r>
        <w:drawing>
          <wp:inline distT="0" distB="0" distL="114300" distR="114300">
            <wp:extent cx="5262880" cy="1470660"/>
            <wp:effectExtent l="0" t="0" r="13970" b="1524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pStyle w:val="7"/>
        <w:widowControl/>
        <w:numPr>
          <w:ilvl w:val="0"/>
          <w:numId w:val="1"/>
        </w:numPr>
        <w:pBdr>
          <w:bottom w:val="single" w:color="4472C4" w:sz="12" w:space="1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cs="Times New Roman" w:asciiTheme="minorEastAsia" w:hAnsiTheme="minorEastAsia"/>
          <w:b/>
          <w:color w:val="4472C4"/>
          <w:kern w:val="0"/>
          <w:sz w:val="30"/>
        </w:rPr>
      </w:pPr>
      <w:r>
        <w:rPr>
          <w:rFonts w:hint="eastAsia" w:cs="Times New Roman" w:asciiTheme="minorEastAsia" w:hAnsiTheme="minorEastAsia"/>
          <w:b/>
          <w:color w:val="4472C4"/>
          <w:kern w:val="0"/>
          <w:sz w:val="30"/>
          <w:lang w:val="en-US" w:eastAsia="zh-CN"/>
        </w:rPr>
        <w:t>奖惩查看以及导出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菜单</w:t>
      </w:r>
      <w:r>
        <w:rPr>
          <w:rFonts w:hint="eastAsia"/>
          <w:sz w:val="28"/>
          <w:szCs w:val="28"/>
        </w:rPr>
        <w:t>：【</w:t>
      </w:r>
      <w:r>
        <w:rPr>
          <w:rFonts w:hint="eastAsia"/>
          <w:sz w:val="28"/>
          <w:szCs w:val="28"/>
          <w:lang w:val="en-US" w:eastAsia="zh-CN"/>
        </w:rPr>
        <w:t>学生工作</w:t>
      </w:r>
      <w:r>
        <w:rPr>
          <w:rFonts w:hint="eastAsia"/>
          <w:sz w:val="28"/>
          <w:szCs w:val="28"/>
        </w:rPr>
        <w:t>】—【</w:t>
      </w:r>
      <w:r>
        <w:rPr>
          <w:rFonts w:hint="eastAsia"/>
          <w:sz w:val="28"/>
          <w:szCs w:val="28"/>
          <w:lang w:val="en-US" w:eastAsia="zh-CN"/>
        </w:rPr>
        <w:t>奖惩管理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  <w:lang w:eastAsia="zh-CN"/>
        </w:rPr>
        <w:t>—【</w:t>
      </w:r>
      <w:r>
        <w:rPr>
          <w:rFonts w:hint="eastAsia"/>
          <w:sz w:val="28"/>
          <w:szCs w:val="28"/>
          <w:lang w:val="en-US" w:eastAsia="zh-CN"/>
        </w:rPr>
        <w:t>处分查询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  <w:lang w:val="en-US" w:eastAsia="zh-CN"/>
        </w:rPr>
        <w:t>/【奖励查询】</w:t>
      </w:r>
    </w:p>
    <w:p>
      <w:r>
        <w:drawing>
          <wp:inline distT="0" distB="0" distL="114300" distR="114300">
            <wp:extent cx="5262880" cy="782955"/>
            <wp:effectExtent l="0" t="0" r="13970" b="1714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两个菜单仅提供查询和导出功能。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D27FB"/>
    <w:multiLevelType w:val="multilevel"/>
    <w:tmpl w:val="1A9D27F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593889"/>
    <w:multiLevelType w:val="multilevel"/>
    <w:tmpl w:val="5E593889"/>
    <w:lvl w:ilvl="0" w:tentative="0">
      <w:start w:val="1"/>
      <w:numFmt w:val="japaneseCounting"/>
      <w:lvlText w:val="%1、"/>
      <w:lvlJc w:val="left"/>
      <w:pPr>
        <w:ind w:left="624" w:hanging="62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C63949"/>
    <w:multiLevelType w:val="multilevel"/>
    <w:tmpl w:val="61C6394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B8"/>
    <w:rsid w:val="000E10AB"/>
    <w:rsid w:val="00221BA5"/>
    <w:rsid w:val="00223314"/>
    <w:rsid w:val="00601CE6"/>
    <w:rsid w:val="007926D7"/>
    <w:rsid w:val="008E44C5"/>
    <w:rsid w:val="00940DB8"/>
    <w:rsid w:val="00983A41"/>
    <w:rsid w:val="00AF07A1"/>
    <w:rsid w:val="00CE289C"/>
    <w:rsid w:val="00D20549"/>
    <w:rsid w:val="00D56DD5"/>
    <w:rsid w:val="00E027CD"/>
    <w:rsid w:val="00EF532B"/>
    <w:rsid w:val="19C021FA"/>
    <w:rsid w:val="33D84F47"/>
    <w:rsid w:val="52850DCD"/>
    <w:rsid w:val="58C8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438</Words>
  <Characters>527</Characters>
  <Lines>6</Lines>
  <Paragraphs>1</Paragraphs>
  <TotalTime>4</TotalTime>
  <ScaleCrop>false</ScaleCrop>
  <LinksUpToDate>false</LinksUpToDate>
  <CharactersWithSpaces>539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2018-12-10T09:51:00Z</dcterms:created>
  <dc:creator>sw-tyh</dc:creator>
  <cp:lastModifiedBy>Administrator</cp:lastModifiedBy>
  <dcterms:modified xsi:type="dcterms:W3CDTF">2023-05-30T07:27:18Z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81C350EBCD484ECC93537D4EB8499F4D_13</vt:lpwstr>
  </property>
</Properties>
</file>