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pStyle w:val="2"/>
        <w:jc w:val="center"/>
        <w:rPr>
          <w:rFonts w:ascii="黑体" w:hAnsi="黑体" w:eastAsia="黑体"/>
          <w:sz w:val="36"/>
          <w:szCs w:val="36"/>
        </w:rPr>
      </w:pPr>
      <w:bookmarkStart w:id="0" w:name="_Toc8390184"/>
      <w:bookmarkStart w:id="1" w:name="_Toc8335229"/>
      <w:bookmarkStart w:id="2" w:name="_Toc8334884"/>
      <w:bookmarkStart w:id="3" w:name="_Toc8371395"/>
      <w:bookmarkStart w:id="4" w:name="_Toc8371249"/>
      <w:r>
        <w:rPr>
          <w:rFonts w:hint="eastAsia" w:ascii="黑体" w:hAnsi="黑体" w:eastAsia="黑体"/>
          <w:sz w:val="36"/>
          <w:szCs w:val="36"/>
        </w:rPr>
        <w:t>《</w:t>
      </w:r>
      <w:r>
        <w:rPr>
          <w:rFonts w:hint="eastAsia" w:ascii="黑体" w:hAnsi="黑体" w:eastAsia="黑体"/>
          <w:sz w:val="36"/>
          <w:szCs w:val="36"/>
          <w:lang w:eastAsia="zh-CN"/>
        </w:rPr>
        <w:t>新能源汽车车身修复技术</w:t>
      </w:r>
      <w:r>
        <w:rPr>
          <w:rFonts w:hint="eastAsia" w:ascii="黑体" w:hAnsi="黑体" w:eastAsia="黑体"/>
          <w:sz w:val="36"/>
          <w:szCs w:val="36"/>
        </w:rPr>
        <w:t>》（理论）课程教学大纲</w:t>
      </w:r>
      <w:bookmarkEnd w:id="0"/>
      <w:bookmarkEnd w:id="1"/>
      <w:bookmarkEnd w:id="2"/>
      <w:bookmarkEnd w:id="3"/>
      <w:bookmarkEnd w:id="4"/>
    </w:p>
    <w:tbl>
      <w:tblPr>
        <w:tblStyle w:val="1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994"/>
        <w:gridCol w:w="849"/>
        <w:gridCol w:w="1134"/>
        <w:gridCol w:w="1558"/>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tcPr>
          <w:p>
            <w:pPr>
              <w:pStyle w:val="21"/>
              <w:ind w:firstLine="0" w:firstLineChars="0"/>
              <w:jc w:val="center"/>
            </w:pPr>
            <w:r>
              <w:rPr>
                <w:rFonts w:hint="eastAsia"/>
              </w:rPr>
              <w:t>课程名称</w:t>
            </w:r>
          </w:p>
        </w:tc>
        <w:tc>
          <w:tcPr>
            <w:tcW w:w="1746" w:type="pct"/>
            <w:gridSpan w:val="3"/>
          </w:tcPr>
          <w:p>
            <w:pPr>
              <w:pStyle w:val="21"/>
              <w:ind w:firstLine="0" w:firstLineChars="0"/>
              <w:rPr>
                <w:rFonts w:hint="eastAsia" w:eastAsia="宋体"/>
                <w:lang w:eastAsia="zh-CN"/>
              </w:rPr>
            </w:pPr>
            <w:r>
              <w:rPr>
                <w:rFonts w:hint="eastAsia"/>
                <w:lang w:eastAsia="zh-CN"/>
              </w:rPr>
              <w:t>新能源汽车车身修复技术</w:t>
            </w:r>
          </w:p>
        </w:tc>
        <w:tc>
          <w:tcPr>
            <w:tcW w:w="914" w:type="pct"/>
            <w:vAlign w:val="center"/>
          </w:tcPr>
          <w:p>
            <w:pPr>
              <w:pStyle w:val="21"/>
              <w:ind w:firstLine="0" w:firstLineChars="0"/>
              <w:jc w:val="center"/>
            </w:pPr>
            <w:r>
              <w:rPr>
                <w:rFonts w:hint="eastAsia"/>
              </w:rPr>
              <w:t>课程编码</w:t>
            </w:r>
          </w:p>
        </w:tc>
        <w:tc>
          <w:tcPr>
            <w:tcW w:w="1609" w:type="pct"/>
          </w:tcPr>
          <w:p>
            <w:pPr>
              <w:pStyle w:val="21"/>
              <w:tabs>
                <w:tab w:val="center" w:pos="1264"/>
              </w:tabs>
              <w:ind w:firstLine="0" w:firstLineChars="0"/>
              <w:rPr>
                <w:rFonts w:hint="eastAsia"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vAlign w:val="center"/>
          </w:tcPr>
          <w:p>
            <w:pPr>
              <w:pStyle w:val="21"/>
              <w:ind w:firstLine="0" w:firstLineChars="0"/>
              <w:jc w:val="center"/>
            </w:pPr>
            <w:r>
              <w:rPr>
                <w:rFonts w:hint="eastAsia"/>
              </w:rPr>
              <w:t>学时</w:t>
            </w:r>
          </w:p>
        </w:tc>
        <w:tc>
          <w:tcPr>
            <w:tcW w:w="583" w:type="pct"/>
            <w:vAlign w:val="center"/>
          </w:tcPr>
          <w:p>
            <w:pPr>
              <w:pStyle w:val="21"/>
              <w:ind w:firstLine="0" w:firstLineChars="0"/>
              <w:jc w:val="left"/>
              <w:rPr>
                <w:rFonts w:hint="default" w:eastAsia="宋体"/>
                <w:lang w:val="en-US" w:eastAsia="zh-CN"/>
              </w:rPr>
            </w:pPr>
            <w:r>
              <w:rPr>
                <w:rFonts w:hint="eastAsia"/>
                <w:lang w:val="en-US" w:eastAsia="zh-CN"/>
              </w:rPr>
              <w:t>32</w:t>
            </w:r>
          </w:p>
        </w:tc>
        <w:tc>
          <w:tcPr>
            <w:tcW w:w="498" w:type="pct"/>
            <w:vAlign w:val="center"/>
          </w:tcPr>
          <w:p>
            <w:pPr>
              <w:pStyle w:val="21"/>
              <w:ind w:firstLine="0" w:firstLineChars="0"/>
              <w:jc w:val="center"/>
            </w:pPr>
            <w:r>
              <w:rPr>
                <w:rFonts w:hint="eastAsia"/>
              </w:rPr>
              <w:t>学分</w:t>
            </w:r>
          </w:p>
        </w:tc>
        <w:tc>
          <w:tcPr>
            <w:tcW w:w="665" w:type="pct"/>
            <w:vAlign w:val="center"/>
          </w:tcPr>
          <w:p>
            <w:pPr>
              <w:pStyle w:val="21"/>
              <w:ind w:firstLine="0" w:firstLineChars="0"/>
              <w:jc w:val="center"/>
            </w:pPr>
            <w:r>
              <w:rPr>
                <w:rFonts w:hint="eastAsia"/>
                <w:lang w:val="en-US" w:eastAsia="zh-CN"/>
              </w:rPr>
              <w:t>2</w:t>
            </w:r>
            <w:r>
              <w:rPr>
                <w:rFonts w:hint="eastAsia"/>
              </w:rPr>
              <w:t>.0</w:t>
            </w:r>
          </w:p>
        </w:tc>
        <w:tc>
          <w:tcPr>
            <w:tcW w:w="914" w:type="pct"/>
            <w:vAlign w:val="center"/>
          </w:tcPr>
          <w:p>
            <w:pPr>
              <w:pStyle w:val="21"/>
              <w:spacing w:line="320" w:lineRule="exact"/>
              <w:ind w:firstLine="0" w:firstLineChars="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课内实验</w:t>
            </w:r>
          </w:p>
          <w:p>
            <w:pPr>
              <w:pStyle w:val="21"/>
              <w:spacing w:line="320" w:lineRule="exact"/>
              <w:ind w:firstLine="0" w:firstLineChars="0"/>
              <w:jc w:val="center"/>
            </w:pPr>
            <w:r>
              <w:rPr>
                <w:rFonts w:hint="eastAsia"/>
                <w:color w:val="000000" w:themeColor="text1"/>
                <w14:textFill>
                  <w14:solidFill>
                    <w14:schemeClr w14:val="tx1"/>
                  </w14:solidFill>
                </w14:textFill>
              </w:rPr>
              <w:t>（实践）学时</w:t>
            </w:r>
          </w:p>
        </w:tc>
        <w:tc>
          <w:tcPr>
            <w:tcW w:w="1609" w:type="pct"/>
            <w:vAlign w:val="center"/>
          </w:tcPr>
          <w:p>
            <w:pPr>
              <w:pStyle w:val="21"/>
              <w:ind w:firstLine="0" w:firstLineChars="0"/>
              <w:jc w:val="left"/>
              <w:rPr>
                <w:rFonts w:hint="default"/>
                <w:lang w:val="en-US"/>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tcPr>
          <w:p>
            <w:pPr>
              <w:pStyle w:val="21"/>
              <w:ind w:firstLine="0" w:firstLineChars="0"/>
              <w:jc w:val="center"/>
            </w:pPr>
            <w:r>
              <w:rPr>
                <w:rFonts w:hint="eastAsia"/>
              </w:rPr>
              <w:t>先修课程</w:t>
            </w:r>
          </w:p>
        </w:tc>
        <w:tc>
          <w:tcPr>
            <w:tcW w:w="1746" w:type="pct"/>
            <w:gridSpan w:val="3"/>
          </w:tcPr>
          <w:p>
            <w:pPr>
              <w:pStyle w:val="21"/>
              <w:ind w:firstLine="0" w:firstLineChars="0"/>
              <w:rPr>
                <w:rFonts w:hint="eastAsia" w:eastAsia="宋体"/>
                <w:lang w:eastAsia="zh-CN"/>
              </w:rPr>
            </w:pPr>
            <w:r>
              <w:rPr>
                <w:rFonts w:hint="eastAsia"/>
                <w:lang w:eastAsia="zh-CN"/>
              </w:rPr>
              <w:t>工程制图</w:t>
            </w:r>
          </w:p>
        </w:tc>
        <w:tc>
          <w:tcPr>
            <w:tcW w:w="914" w:type="pct"/>
            <w:vAlign w:val="center"/>
          </w:tcPr>
          <w:p>
            <w:pPr>
              <w:pStyle w:val="21"/>
              <w:ind w:firstLine="0" w:firstLineChars="0"/>
              <w:jc w:val="center"/>
            </w:pPr>
            <w:r>
              <w:rPr>
                <w:rFonts w:hint="eastAsia"/>
              </w:rPr>
              <w:t>后续课程</w:t>
            </w:r>
          </w:p>
        </w:tc>
        <w:tc>
          <w:tcPr>
            <w:tcW w:w="1609" w:type="pct"/>
            <w:vAlign w:val="center"/>
          </w:tcPr>
          <w:p>
            <w:pPr>
              <w:pStyle w:val="21"/>
              <w:ind w:firstLine="0" w:firstLineChars="0"/>
            </w:pPr>
            <w:r>
              <w:rPr>
                <w:rFonts w:hint="eastAsia"/>
              </w:rPr>
              <w:t>汽车维修工程</w:t>
            </w:r>
          </w:p>
          <w:p>
            <w:pPr>
              <w:pStyle w:val="21"/>
              <w:ind w:firstLine="0" w:firstLineChars="0"/>
              <w:jc w:val="center"/>
            </w:pPr>
            <w:r>
              <w:rPr>
                <w:rFonts w:hint="eastAsia"/>
              </w:rPr>
              <w:t>新能源汽车维护与保养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vAlign w:val="center"/>
          </w:tcPr>
          <w:p>
            <w:pPr>
              <w:pStyle w:val="21"/>
              <w:ind w:firstLine="0" w:firstLineChars="0"/>
              <w:jc w:val="center"/>
            </w:pPr>
            <w:r>
              <w:rPr>
                <w:rFonts w:hint="eastAsia"/>
              </w:rPr>
              <w:t>开课单位</w:t>
            </w:r>
          </w:p>
        </w:tc>
        <w:tc>
          <w:tcPr>
            <w:tcW w:w="1746" w:type="pct"/>
            <w:gridSpan w:val="3"/>
            <w:vAlign w:val="center"/>
          </w:tcPr>
          <w:p>
            <w:pPr>
              <w:pStyle w:val="21"/>
              <w:ind w:firstLine="0" w:firstLineChars="0"/>
              <w:jc w:val="center"/>
            </w:pPr>
            <w:r>
              <w:rPr>
                <w:rFonts w:hint="eastAsia"/>
              </w:rPr>
              <w:t>机械工程学院</w:t>
            </w:r>
          </w:p>
        </w:tc>
        <w:tc>
          <w:tcPr>
            <w:tcW w:w="914" w:type="pct"/>
            <w:vAlign w:val="center"/>
          </w:tcPr>
          <w:p>
            <w:pPr>
              <w:pStyle w:val="21"/>
              <w:ind w:firstLine="0" w:firstLineChars="0"/>
              <w:jc w:val="center"/>
            </w:pPr>
            <w:r>
              <w:rPr>
                <w:rFonts w:hint="eastAsia"/>
              </w:rPr>
              <w:t>适用专业</w:t>
            </w:r>
          </w:p>
        </w:tc>
        <w:tc>
          <w:tcPr>
            <w:tcW w:w="1609" w:type="pct"/>
            <w:vAlign w:val="center"/>
          </w:tcPr>
          <w:p>
            <w:pPr>
              <w:pStyle w:val="21"/>
              <w:ind w:firstLine="0" w:firstLineChars="0"/>
              <w:jc w:val="left"/>
              <w:rPr>
                <w:rFonts w:hint="eastAsia" w:eastAsia="宋体"/>
                <w:lang w:eastAsia="zh-CN"/>
              </w:rPr>
            </w:pPr>
            <w:r>
              <w:rPr>
                <w:rFonts w:hint="eastAsia"/>
                <w:lang w:eastAsia="zh-CN"/>
              </w:rPr>
              <w:t>本专科工科各专业</w:t>
            </w:r>
          </w:p>
        </w:tc>
      </w:tr>
    </w:tbl>
    <w:p>
      <w:pPr>
        <w:pStyle w:val="3"/>
        <w:spacing w:before="120" w:after="120" w:line="415" w:lineRule="auto"/>
        <w:rPr>
          <w:sz w:val="24"/>
          <w:szCs w:val="24"/>
        </w:rPr>
      </w:pPr>
      <w:bookmarkStart w:id="5" w:name="_Hlk29153676"/>
      <w:r>
        <w:rPr>
          <w:rFonts w:hint="eastAsia"/>
          <w:sz w:val="24"/>
          <w:szCs w:val="24"/>
        </w:rPr>
        <w:t>一、</w:t>
      </w:r>
      <w:r>
        <w:rPr>
          <w:rFonts w:hint="eastAsia"/>
          <w:sz w:val="28"/>
          <w:szCs w:val="28"/>
        </w:rPr>
        <w:t>课程简介</w:t>
      </w:r>
    </w:p>
    <w:bookmarkEnd w:id="5"/>
    <w:p>
      <w:pPr>
        <w:spacing w:line="360" w:lineRule="auto"/>
        <w:ind w:firstLine="468" w:firstLineChars="200"/>
        <w:rPr>
          <w:color w:val="FF0000"/>
          <w:sz w:val="24"/>
        </w:rPr>
      </w:pPr>
      <w:r>
        <w:rPr>
          <w:spacing w:val="-3"/>
          <w:sz w:val="24"/>
        </w:rPr>
        <w:t>《</w:t>
      </w:r>
      <w:r>
        <w:rPr>
          <w:rFonts w:hint="eastAsia"/>
          <w:spacing w:val="-3"/>
          <w:sz w:val="24"/>
          <w:lang w:eastAsia="zh-CN"/>
        </w:rPr>
        <w:t>新能源汽车车身修复技术</w:t>
      </w:r>
      <w:r>
        <w:rPr>
          <w:spacing w:val="-3"/>
          <w:sz w:val="24"/>
        </w:rPr>
        <w:t>》课程是</w:t>
      </w:r>
      <w:r>
        <w:rPr>
          <w:rFonts w:hint="eastAsia"/>
          <w:spacing w:val="-3"/>
          <w:sz w:val="24"/>
        </w:rPr>
        <w:t>汽车服务工程</w:t>
      </w:r>
      <w:r>
        <w:rPr>
          <w:spacing w:val="-3"/>
          <w:sz w:val="24"/>
        </w:rPr>
        <w:t>专业学生</w:t>
      </w:r>
      <w:r>
        <w:rPr>
          <w:rFonts w:hint="eastAsia"/>
          <w:spacing w:val="-3"/>
          <w:sz w:val="24"/>
        </w:rPr>
        <w:t>选</w:t>
      </w:r>
      <w:r>
        <w:rPr>
          <w:spacing w:val="-3"/>
          <w:sz w:val="24"/>
        </w:rPr>
        <w:t>修的专业课程之一。</w:t>
      </w:r>
    </w:p>
    <w:p>
      <w:pPr>
        <w:pStyle w:val="34"/>
        <w:spacing w:line="360" w:lineRule="auto"/>
        <w:ind w:left="218" w:leftChars="104" w:right="290" w:rightChars="138" w:firstLine="480"/>
        <w:rPr>
          <w:sz w:val="24"/>
          <w:szCs w:val="24"/>
        </w:rPr>
      </w:pPr>
      <w:r>
        <w:rPr>
          <w:b w:val="0"/>
          <w:bCs w:val="0"/>
          <w:sz w:val="24"/>
          <w:szCs w:val="24"/>
        </w:rPr>
        <w:t>课程重点以</w:t>
      </w:r>
      <w:r>
        <w:rPr>
          <w:rFonts w:hint="eastAsia"/>
          <w:b w:val="0"/>
          <w:bCs w:val="0"/>
          <w:sz w:val="24"/>
          <w:szCs w:val="24"/>
          <w:lang w:eastAsia="zh-CN"/>
        </w:rPr>
        <w:t>新能源</w:t>
      </w:r>
      <w:r>
        <w:rPr>
          <w:rFonts w:hint="eastAsia"/>
          <w:b w:val="0"/>
          <w:bCs w:val="0"/>
          <w:sz w:val="24"/>
          <w:szCs w:val="24"/>
        </w:rPr>
        <w:t>汽车车身结构</w:t>
      </w:r>
      <w:r>
        <w:rPr>
          <w:b w:val="0"/>
          <w:bCs w:val="0"/>
          <w:sz w:val="24"/>
          <w:szCs w:val="24"/>
        </w:rPr>
        <w:t>为</w:t>
      </w:r>
      <w:r>
        <w:rPr>
          <w:rFonts w:hint="eastAsia"/>
          <w:b w:val="0"/>
          <w:bCs w:val="0"/>
          <w:sz w:val="24"/>
          <w:szCs w:val="24"/>
        </w:rPr>
        <w:t>主线</w:t>
      </w:r>
      <w:r>
        <w:rPr>
          <w:b w:val="0"/>
          <w:bCs w:val="0"/>
          <w:sz w:val="24"/>
          <w:szCs w:val="24"/>
        </w:rPr>
        <w:t>，从宏观角度出发，介绍汽车</w:t>
      </w:r>
      <w:r>
        <w:rPr>
          <w:rFonts w:hint="eastAsia"/>
          <w:b w:val="0"/>
          <w:bCs w:val="0"/>
          <w:sz w:val="24"/>
          <w:szCs w:val="24"/>
        </w:rPr>
        <w:t>车身结构</w:t>
      </w:r>
      <w:r>
        <w:rPr>
          <w:b w:val="0"/>
          <w:bCs w:val="0"/>
          <w:sz w:val="24"/>
          <w:szCs w:val="24"/>
        </w:rPr>
        <w:t>的</w:t>
      </w:r>
      <w:r>
        <w:rPr>
          <w:rFonts w:hint="eastAsia"/>
          <w:b w:val="0"/>
          <w:bCs w:val="0"/>
          <w:sz w:val="24"/>
          <w:szCs w:val="24"/>
        </w:rPr>
        <w:t>特点及修复技术，</w:t>
      </w:r>
      <w:r>
        <w:rPr>
          <w:b w:val="0"/>
          <w:bCs w:val="0"/>
          <w:sz w:val="24"/>
          <w:szCs w:val="24"/>
        </w:rPr>
        <w:t>重点介绍</w:t>
      </w:r>
      <w:r>
        <w:rPr>
          <w:rFonts w:hint="eastAsia"/>
          <w:b w:val="0"/>
          <w:bCs w:val="0"/>
          <w:sz w:val="24"/>
          <w:szCs w:val="24"/>
        </w:rPr>
        <w:t>承载式车身和非承载式车身，</w:t>
      </w:r>
      <w:r>
        <w:rPr>
          <w:b w:val="0"/>
          <w:bCs w:val="0"/>
          <w:sz w:val="24"/>
          <w:szCs w:val="24"/>
        </w:rPr>
        <w:t>即阐述</w:t>
      </w:r>
      <w:r>
        <w:rPr>
          <w:rFonts w:hint="eastAsia"/>
          <w:b w:val="0"/>
          <w:bCs w:val="0"/>
          <w:sz w:val="24"/>
          <w:szCs w:val="24"/>
        </w:rPr>
        <w:t>各种车辆车身结构特点，承受碰撞力的程度和</w:t>
      </w:r>
      <w:r>
        <w:rPr>
          <w:rFonts w:hint="eastAsia" w:ascii="宋体" w:hAnsi="宋体" w:cs="Arial"/>
          <w:b w:val="0"/>
          <w:bCs w:val="0"/>
          <w:sz w:val="24"/>
          <w:szCs w:val="24"/>
        </w:rPr>
        <w:t>碰撞破损后修复技术。汽车</w:t>
      </w:r>
      <w:r>
        <w:rPr>
          <w:rFonts w:hint="eastAsia"/>
          <w:b w:val="0"/>
          <w:bCs w:val="0"/>
          <w:sz w:val="24"/>
          <w:szCs w:val="24"/>
        </w:rPr>
        <w:t>车身零部件及附件结构与名称，承载式和非承载式车身车架的结构形式，钣金维修常用的工具和设备，汽车车身用钢板的种类，钣金维修技能及其应用，车身损伤的分析，</w:t>
      </w:r>
      <w:r>
        <w:rPr>
          <w:b w:val="0"/>
          <w:bCs w:val="0"/>
          <w:sz w:val="24"/>
          <w:szCs w:val="24"/>
        </w:rPr>
        <w:t>汽车</w:t>
      </w:r>
      <w:r>
        <w:rPr>
          <w:rFonts w:hint="eastAsia"/>
          <w:b w:val="0"/>
          <w:bCs w:val="0"/>
          <w:sz w:val="24"/>
          <w:szCs w:val="24"/>
        </w:rPr>
        <w:t>车身的测量，</w:t>
      </w:r>
      <w:r>
        <w:rPr>
          <w:b w:val="0"/>
          <w:bCs w:val="0"/>
          <w:sz w:val="24"/>
          <w:szCs w:val="24"/>
        </w:rPr>
        <w:t>汽车</w:t>
      </w:r>
      <w:r>
        <w:rPr>
          <w:rFonts w:hint="eastAsia"/>
          <w:b w:val="0"/>
          <w:bCs w:val="0"/>
          <w:sz w:val="24"/>
          <w:szCs w:val="24"/>
        </w:rPr>
        <w:t>车身的拉伸矫正等。</w:t>
      </w:r>
      <w:r>
        <w:rPr>
          <w:b w:val="0"/>
          <w:bCs w:val="0"/>
          <w:sz w:val="24"/>
          <w:szCs w:val="24"/>
        </w:rPr>
        <w:t>为后续专业课程的学习打下基础；</w:t>
      </w:r>
      <w:r>
        <w:rPr>
          <w:rFonts w:hint="eastAsia"/>
          <w:b w:val="0"/>
          <w:bCs w:val="0"/>
          <w:sz w:val="24"/>
          <w:szCs w:val="24"/>
        </w:rPr>
        <w:t>培养理论与实践紧密结合，具有创新意识和分析与解决问题能力、综合素质高的应用型工程技术人才。</w:t>
      </w:r>
      <w:r>
        <w:rPr>
          <w:b w:val="0"/>
          <w:bCs w:val="0"/>
          <w:sz w:val="24"/>
          <w:szCs w:val="24"/>
        </w:rPr>
        <w:t>为毕业后尽快适应</w:t>
      </w:r>
      <w:r>
        <w:rPr>
          <w:rFonts w:hint="eastAsia"/>
          <w:b w:val="0"/>
          <w:bCs w:val="0"/>
          <w:sz w:val="24"/>
          <w:szCs w:val="24"/>
        </w:rPr>
        <w:t>汽车服务</w:t>
      </w:r>
      <w:r>
        <w:rPr>
          <w:b w:val="0"/>
          <w:bCs w:val="0"/>
          <w:sz w:val="24"/>
          <w:szCs w:val="24"/>
        </w:rPr>
        <w:t>企业相关技术岗位的工作，成为现场工程师及进一步从事相关研究工作的高素质应用型人才打下基础。</w:t>
      </w:r>
    </w:p>
    <w:p>
      <w:pPr>
        <w:pStyle w:val="3"/>
        <w:spacing w:before="120" w:after="120" w:line="415" w:lineRule="auto"/>
        <w:rPr>
          <w:sz w:val="28"/>
          <w:szCs w:val="28"/>
        </w:rPr>
      </w:pPr>
      <w:r>
        <w:rPr>
          <w:rFonts w:hint="eastAsia"/>
          <w:sz w:val="28"/>
          <w:szCs w:val="28"/>
        </w:rPr>
        <w:t>二、课程教学目标对专业毕业要求的支撑</w:t>
      </w:r>
    </w:p>
    <w:p>
      <w:pPr>
        <w:spacing w:line="360" w:lineRule="auto"/>
        <w:ind w:firstLine="480" w:firstLineChars="200"/>
        <w:rPr>
          <w:rFonts w:hAnsi="宋体"/>
          <w:color w:val="000000"/>
          <w:sz w:val="24"/>
        </w:rPr>
      </w:pPr>
      <w:r>
        <w:rPr>
          <w:rFonts w:hint="eastAsia" w:hAnsi="宋体"/>
          <w:color w:val="000000"/>
          <w:sz w:val="24"/>
        </w:rPr>
        <w:t>通过课程的理论与实验教学，学生应该达到下列课程目标：</w:t>
      </w:r>
    </w:p>
    <w:p>
      <w:pPr>
        <w:pStyle w:val="29"/>
        <w:spacing w:line="360" w:lineRule="auto"/>
        <w:ind w:left="218" w:leftChars="104" w:right="290" w:rightChars="138" w:firstLine="480"/>
        <w:rPr>
          <w:sz w:val="24"/>
          <w:szCs w:val="24"/>
        </w:rPr>
      </w:pPr>
      <w:r>
        <w:rPr>
          <w:rFonts w:hint="eastAsia" w:hAnsi="宋体"/>
          <w:color w:val="000000"/>
          <w:sz w:val="24"/>
          <w:szCs w:val="24"/>
        </w:rPr>
        <w:t>课程目标1</w:t>
      </w:r>
      <w:r>
        <w:rPr>
          <w:rFonts w:hint="eastAsia"/>
          <w:sz w:val="24"/>
          <w:szCs w:val="24"/>
        </w:rPr>
        <w:t>.需要掌握车身零部件及附件结构与名称；能够掌握承载式和非承载式车身车架的结构形式；具备拆装汽车各零部件——保险杠、发动机罩、前翼子板、挡风玻璃、车门、门锁的能力。</w:t>
      </w:r>
    </w:p>
    <w:p>
      <w:pPr>
        <w:pStyle w:val="29"/>
        <w:spacing w:line="360" w:lineRule="auto"/>
        <w:ind w:left="210" w:leftChars="100" w:right="290" w:rightChars="138" w:firstLine="480"/>
        <w:rPr>
          <w:sz w:val="24"/>
          <w:szCs w:val="24"/>
        </w:rPr>
      </w:pPr>
      <w:r>
        <w:rPr>
          <w:rFonts w:hint="eastAsia" w:hAnsi="宋体"/>
          <w:color w:val="000000"/>
          <w:sz w:val="24"/>
          <w:szCs w:val="24"/>
        </w:rPr>
        <w:t>课程目标2.</w:t>
      </w:r>
      <w:r>
        <w:rPr>
          <w:rFonts w:hint="eastAsia"/>
          <w:spacing w:val="-9"/>
          <w:sz w:val="24"/>
          <w:szCs w:val="24"/>
        </w:rPr>
        <w:t>能够</w:t>
      </w:r>
      <w:r>
        <w:rPr>
          <w:rFonts w:hint="eastAsia"/>
          <w:sz w:val="24"/>
          <w:szCs w:val="24"/>
        </w:rPr>
        <w:t>掌握金属材料的性能特点；需要掌握汽车车身用钢板的种类及特性；需要理解玻璃、塑料等非金属材料的种类以及特性。</w:t>
      </w:r>
    </w:p>
    <w:p>
      <w:pPr>
        <w:pStyle w:val="29"/>
        <w:spacing w:line="360" w:lineRule="auto"/>
        <w:ind w:left="210" w:leftChars="100" w:right="290" w:rightChars="138" w:firstLine="480"/>
        <w:rPr>
          <w:sz w:val="24"/>
          <w:szCs w:val="24"/>
        </w:rPr>
      </w:pPr>
      <w:r>
        <w:rPr>
          <w:rFonts w:hint="eastAsia" w:hAnsi="宋体"/>
          <w:color w:val="000000"/>
          <w:sz w:val="24"/>
          <w:szCs w:val="24"/>
        </w:rPr>
        <w:t>课程目标3.</w:t>
      </w:r>
      <w:r>
        <w:rPr>
          <w:rFonts w:hint="eastAsia"/>
          <w:spacing w:val="-8"/>
          <w:sz w:val="24"/>
          <w:szCs w:val="24"/>
        </w:rPr>
        <w:t>能够</w:t>
      </w:r>
      <w:r>
        <w:rPr>
          <w:spacing w:val="-8"/>
          <w:sz w:val="24"/>
          <w:szCs w:val="24"/>
        </w:rPr>
        <w:t>掌握</w:t>
      </w:r>
      <w:r>
        <w:rPr>
          <w:rFonts w:hint="eastAsia"/>
          <w:sz w:val="24"/>
          <w:szCs w:val="24"/>
        </w:rPr>
        <w:t>钣金维修常用工具和设备的使用方法；具备汽车车身钣金件展开与展开图的画法，钣金手工成型等技能；掌握汽车车顶、车门典型零件及整车的整形维修方法；具备发动机罩和翼子板的维修技术。</w:t>
      </w:r>
    </w:p>
    <w:p>
      <w:pPr>
        <w:pStyle w:val="29"/>
        <w:spacing w:line="360" w:lineRule="auto"/>
        <w:ind w:left="218" w:leftChars="104" w:right="290" w:rightChars="138" w:firstLine="480"/>
        <w:rPr>
          <w:sz w:val="24"/>
          <w:szCs w:val="24"/>
        </w:rPr>
      </w:pPr>
      <w:r>
        <w:rPr>
          <w:rFonts w:hint="eastAsia" w:hAnsi="宋体"/>
          <w:color w:val="000000"/>
          <w:sz w:val="24"/>
          <w:szCs w:val="24"/>
        </w:rPr>
        <w:t>课程目标4.</w:t>
      </w:r>
      <w:r>
        <w:rPr>
          <w:rFonts w:hint="eastAsia"/>
          <w:spacing w:val="-9"/>
          <w:sz w:val="24"/>
          <w:szCs w:val="24"/>
        </w:rPr>
        <w:t>能够</w:t>
      </w:r>
      <w:r>
        <w:rPr>
          <w:rFonts w:hint="eastAsia"/>
          <w:sz w:val="24"/>
          <w:szCs w:val="24"/>
        </w:rPr>
        <w:t>掌握直接损伤和间接损伤的判断方法；能够掌握非承载式车身的车架损伤；理解承载式车身的损伤；能够理解汽车碰撞情况的确定方法。</w:t>
      </w:r>
      <w:r>
        <w:rPr>
          <w:rFonts w:hint="eastAsia"/>
          <w:spacing w:val="-5"/>
          <w:sz w:val="24"/>
          <w:szCs w:val="24"/>
        </w:rPr>
        <w:t>使学生</w:t>
      </w:r>
      <w:r>
        <w:rPr>
          <w:spacing w:val="-5"/>
          <w:sz w:val="24"/>
          <w:szCs w:val="24"/>
        </w:rPr>
        <w:t>初步具备基于相关背景知识对</w:t>
      </w:r>
      <w:r>
        <w:rPr>
          <w:rFonts w:hint="eastAsia"/>
          <w:spacing w:val="-5"/>
          <w:sz w:val="24"/>
          <w:szCs w:val="24"/>
        </w:rPr>
        <w:t>汽车后市场的</w:t>
      </w:r>
      <w:r>
        <w:rPr>
          <w:spacing w:val="-5"/>
          <w:sz w:val="24"/>
          <w:szCs w:val="24"/>
        </w:rPr>
        <w:t>复杂</w:t>
      </w:r>
      <w:r>
        <w:rPr>
          <w:rFonts w:hint="eastAsia"/>
          <w:spacing w:val="-5"/>
          <w:sz w:val="24"/>
          <w:szCs w:val="24"/>
        </w:rPr>
        <w:t>服务</w:t>
      </w:r>
      <w:r>
        <w:rPr>
          <w:spacing w:val="-5"/>
          <w:sz w:val="24"/>
          <w:szCs w:val="24"/>
        </w:rPr>
        <w:t>工程问题进行合理分析的能力</w:t>
      </w:r>
      <w:r>
        <w:rPr>
          <w:rFonts w:hint="eastAsia"/>
          <w:spacing w:val="-5"/>
          <w:sz w:val="24"/>
          <w:szCs w:val="24"/>
        </w:rPr>
        <w:t>。</w:t>
      </w:r>
    </w:p>
    <w:p>
      <w:pPr>
        <w:pStyle w:val="30"/>
        <w:spacing w:line="360" w:lineRule="auto"/>
        <w:ind w:left="210" w:leftChars="100" w:right="290" w:rightChars="138" w:firstLine="480" w:firstLineChars="200"/>
        <w:rPr>
          <w:sz w:val="24"/>
          <w:szCs w:val="24"/>
        </w:rPr>
      </w:pPr>
      <w:r>
        <w:rPr>
          <w:rFonts w:hint="eastAsia" w:hAnsi="宋体"/>
          <w:color w:val="000000"/>
          <w:sz w:val="24"/>
          <w:szCs w:val="24"/>
        </w:rPr>
        <w:t>课程目标5.</w:t>
      </w:r>
      <w:r>
        <w:rPr>
          <w:rFonts w:hint="eastAsia"/>
          <w:sz w:val="24"/>
          <w:szCs w:val="24"/>
        </w:rPr>
        <w:t>能够掌握车身测量的基准、基准点和控制点等概念；熟练掌握对角线测量法和中心量规测量法；理解车身三维测量方法及车身测量尺寸图表。</w:t>
      </w:r>
    </w:p>
    <w:p>
      <w:pPr>
        <w:pStyle w:val="29"/>
        <w:spacing w:line="360" w:lineRule="auto"/>
        <w:ind w:left="210" w:leftChars="100" w:right="290" w:rightChars="138" w:firstLine="480"/>
        <w:rPr>
          <w:sz w:val="24"/>
          <w:szCs w:val="24"/>
        </w:rPr>
      </w:pPr>
      <w:r>
        <w:rPr>
          <w:rFonts w:hint="eastAsia" w:hAnsi="宋体"/>
          <w:color w:val="000000"/>
          <w:sz w:val="24"/>
          <w:szCs w:val="24"/>
        </w:rPr>
        <w:t>课程目标6.</w:t>
      </w:r>
      <w:r>
        <w:rPr>
          <w:rFonts w:hint="eastAsia"/>
          <w:sz w:val="24"/>
          <w:szCs w:val="24"/>
        </w:rPr>
        <w:t>能够掌握汽车碰撞破损后制订拉伸矫正方案；需要掌握车身矫正时的施力方法和拉伸矫正时的加热及操作方法；理解拉伸矫正的基本原理；理解平台式矫正系统结构及应用。</w:t>
      </w:r>
    </w:p>
    <w:p>
      <w:pPr>
        <w:spacing w:line="360" w:lineRule="auto"/>
        <w:jc w:val="center"/>
        <w:rPr>
          <w:rFonts w:ascii="宋体" w:hAnsi="宋体" w:cs="Arial"/>
          <w:b/>
          <w:bCs/>
          <w:sz w:val="24"/>
        </w:rPr>
      </w:pPr>
      <w:r>
        <w:rPr>
          <w:rFonts w:hint="eastAsia" w:ascii="宋体" w:hAnsi="宋体"/>
          <w:b/>
          <w:bCs/>
          <w:sz w:val="24"/>
        </w:rPr>
        <w:t>表1</w:t>
      </w:r>
      <w:r>
        <w:rPr>
          <w:rFonts w:ascii="宋体" w:hAnsi="宋体"/>
          <w:b/>
          <w:bCs/>
          <w:sz w:val="24"/>
        </w:rPr>
        <w:t xml:space="preserve"> </w:t>
      </w:r>
      <w:r>
        <w:rPr>
          <w:rFonts w:hint="eastAsia" w:ascii="宋体" w:hAnsi="宋体"/>
          <w:b/>
          <w:bCs/>
          <w:sz w:val="24"/>
        </w:rPr>
        <w:t>课程教学目标对专业</w:t>
      </w:r>
      <w:r>
        <w:rPr>
          <w:rFonts w:hint="eastAsia" w:ascii="宋体" w:hAnsi="宋体" w:cs="Arial"/>
          <w:b/>
          <w:bCs/>
          <w:sz w:val="24"/>
        </w:rPr>
        <w:t>毕业</w:t>
      </w:r>
      <w:r>
        <w:rPr>
          <w:rFonts w:ascii="宋体" w:hAnsi="宋体" w:cs="Arial"/>
          <w:b/>
          <w:bCs/>
          <w:sz w:val="24"/>
        </w:rPr>
        <w:t>要求</w:t>
      </w:r>
      <w:r>
        <w:rPr>
          <w:rFonts w:hint="eastAsia" w:ascii="宋体" w:hAnsi="宋体" w:cs="Arial"/>
          <w:b/>
          <w:bCs/>
          <w:sz w:val="24"/>
        </w:rPr>
        <w:t>的支撑</w:t>
      </w:r>
    </w:p>
    <w:tbl>
      <w:tblPr>
        <w:tblStyle w:val="13"/>
        <w:tblW w:w="4998"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500"/>
        <w:gridCol w:w="523"/>
        <w:gridCol w:w="479"/>
        <w:gridCol w:w="1002"/>
        <w:gridCol w:w="1002"/>
        <w:gridCol w:w="1002"/>
        <w:gridCol w:w="1002"/>
        <w:gridCol w:w="100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468" w:type="pct"/>
            <w:vMerge w:val="restart"/>
            <w:vAlign w:val="center"/>
          </w:tcPr>
          <w:p>
            <w:pPr>
              <w:snapToGrid w:val="0"/>
              <w:jc w:val="center"/>
              <w:rPr>
                <w:rFonts w:eastAsia="黑体"/>
                <w:szCs w:val="21"/>
              </w:rPr>
            </w:pPr>
            <w:r>
              <w:rPr>
                <w:rFonts w:hint="eastAsia"/>
                <w:b/>
                <w:szCs w:val="21"/>
              </w:rPr>
              <w:t>毕业要求指标点</w:t>
            </w:r>
          </w:p>
        </w:tc>
        <w:tc>
          <w:tcPr>
            <w:tcW w:w="3532" w:type="pct"/>
            <w:gridSpan w:val="7"/>
            <w:vAlign w:val="center"/>
          </w:tcPr>
          <w:p>
            <w:pPr>
              <w:snapToGrid w:val="0"/>
              <w:jc w:val="center"/>
              <w:rPr>
                <w:b/>
                <w:szCs w:val="21"/>
              </w:rPr>
            </w:pPr>
            <w:r>
              <w:rPr>
                <w:rFonts w:hint="eastAsia"/>
                <w:b/>
                <w:szCs w:val="21"/>
              </w:rPr>
              <w:t>课程教学目标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468" w:type="pct"/>
            <w:vMerge w:val="continue"/>
          </w:tcPr>
          <w:p>
            <w:pPr>
              <w:snapToGrid w:val="0"/>
              <w:rPr>
                <w:rFonts w:eastAsia="黑体"/>
                <w:szCs w:val="21"/>
                <w:highlight w:val="yellow"/>
              </w:rPr>
            </w:pPr>
          </w:p>
        </w:tc>
        <w:tc>
          <w:tcPr>
            <w:tcW w:w="588" w:type="pct"/>
            <w:gridSpan w:val="2"/>
            <w:vAlign w:val="center"/>
          </w:tcPr>
          <w:p>
            <w:pPr>
              <w:jc w:val="center"/>
              <w:rPr>
                <w:szCs w:val="20"/>
              </w:rPr>
            </w:pPr>
            <w:r>
              <w:rPr>
                <w:szCs w:val="20"/>
              </w:rPr>
              <w:t>1</w:t>
            </w:r>
          </w:p>
        </w:tc>
        <w:tc>
          <w:tcPr>
            <w:tcW w:w="588" w:type="pct"/>
            <w:vAlign w:val="center"/>
          </w:tcPr>
          <w:p>
            <w:pPr>
              <w:jc w:val="center"/>
              <w:rPr>
                <w:szCs w:val="20"/>
              </w:rPr>
            </w:pPr>
            <w:r>
              <w:rPr>
                <w:rFonts w:hint="eastAsia"/>
                <w:szCs w:val="20"/>
              </w:rPr>
              <w:t>2</w:t>
            </w:r>
          </w:p>
        </w:tc>
        <w:tc>
          <w:tcPr>
            <w:tcW w:w="588" w:type="pct"/>
            <w:vAlign w:val="center"/>
          </w:tcPr>
          <w:p>
            <w:pPr>
              <w:jc w:val="center"/>
              <w:rPr>
                <w:szCs w:val="20"/>
              </w:rPr>
            </w:pPr>
            <w:r>
              <w:rPr>
                <w:rFonts w:hint="eastAsia"/>
                <w:szCs w:val="20"/>
              </w:rPr>
              <w:t>3</w:t>
            </w:r>
          </w:p>
        </w:tc>
        <w:tc>
          <w:tcPr>
            <w:tcW w:w="588" w:type="pct"/>
            <w:vAlign w:val="center"/>
          </w:tcPr>
          <w:p>
            <w:pPr>
              <w:jc w:val="center"/>
              <w:rPr>
                <w:szCs w:val="20"/>
              </w:rPr>
            </w:pPr>
            <w:r>
              <w:rPr>
                <w:rFonts w:hint="eastAsia"/>
                <w:szCs w:val="20"/>
              </w:rPr>
              <w:t>4</w:t>
            </w:r>
          </w:p>
        </w:tc>
        <w:tc>
          <w:tcPr>
            <w:tcW w:w="588" w:type="pct"/>
            <w:vAlign w:val="center"/>
          </w:tcPr>
          <w:p>
            <w:pPr>
              <w:jc w:val="center"/>
              <w:rPr>
                <w:szCs w:val="20"/>
              </w:rPr>
            </w:pPr>
            <w:r>
              <w:rPr>
                <w:rFonts w:hint="eastAsia"/>
                <w:szCs w:val="20"/>
              </w:rPr>
              <w:t>5</w:t>
            </w:r>
          </w:p>
        </w:tc>
        <w:tc>
          <w:tcPr>
            <w:tcW w:w="591" w:type="pct"/>
            <w:vAlign w:val="center"/>
          </w:tcPr>
          <w:p>
            <w:pPr>
              <w:jc w:val="center"/>
              <w:rPr>
                <w:color w:val="FF0000"/>
                <w:szCs w:val="20"/>
              </w:rPr>
            </w:pPr>
            <w:r>
              <w:rPr>
                <w:rFonts w:hint="eastAsia" w:ascii="宋体" w:hAnsi="宋体"/>
                <w:szCs w:val="20"/>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75" w:type="pct"/>
            <w:gridSpan w:val="2"/>
          </w:tcPr>
          <w:p>
            <w:pPr>
              <w:pStyle w:val="11"/>
              <w:shd w:val="clear" w:color="auto" w:fill="FFFFFF"/>
              <w:spacing w:before="0" w:beforeAutospacing="0" w:after="0" w:afterAutospacing="0" w:line="360" w:lineRule="auto"/>
              <w:ind w:firstLine="420" w:firstLineChars="200"/>
              <w:rPr>
                <w:rFonts w:cs="Times New Roman"/>
                <w:sz w:val="21"/>
                <w:szCs w:val="21"/>
              </w:rPr>
            </w:pPr>
            <w:r>
              <w:rPr>
                <w:rFonts w:hint="eastAsia" w:ascii="Times New Roman" w:hAnsi="Times New Roman" w:cs="Times New Roman"/>
                <w:sz w:val="21"/>
                <w:szCs w:val="21"/>
              </w:rPr>
              <w:t>3.1能够针对工程中具体的</w:t>
            </w:r>
            <w:r>
              <w:rPr>
                <w:rFonts w:hint="eastAsia" w:cs="Times New Roman"/>
                <w:sz w:val="21"/>
                <w:szCs w:val="21"/>
              </w:rPr>
              <w:t>汽车部件的检测、维修、汽车动力性或制动性问题，提出正确的解决方案及工艺流程；</w:t>
            </w:r>
          </w:p>
          <w:p>
            <w:pPr>
              <w:rPr>
                <w:color w:val="FF0000"/>
                <w:szCs w:val="21"/>
              </w:rPr>
            </w:pPr>
          </w:p>
        </w:tc>
        <w:tc>
          <w:tcPr>
            <w:tcW w:w="281" w:type="pct"/>
            <w:vAlign w:val="center"/>
          </w:tcPr>
          <w:p>
            <w:pPr>
              <w:jc w:val="center"/>
              <w:rPr>
                <w:szCs w:val="20"/>
              </w:rPr>
            </w:pPr>
            <w:r>
              <w:rPr>
                <w:rFonts w:hint="eastAsia"/>
                <w:szCs w:val="20"/>
              </w:rPr>
              <w:t>0.2</w:t>
            </w:r>
          </w:p>
        </w:tc>
        <w:tc>
          <w:tcPr>
            <w:tcW w:w="588" w:type="pct"/>
            <w:vAlign w:val="center"/>
          </w:tcPr>
          <w:p>
            <w:pPr>
              <w:jc w:val="center"/>
              <w:rPr>
                <w:szCs w:val="20"/>
              </w:rPr>
            </w:pPr>
            <w:r>
              <w:rPr>
                <w:rFonts w:hint="eastAsia"/>
                <w:szCs w:val="20"/>
              </w:rPr>
              <w:t>0.1</w:t>
            </w:r>
          </w:p>
        </w:tc>
        <w:tc>
          <w:tcPr>
            <w:tcW w:w="588" w:type="pct"/>
            <w:vAlign w:val="center"/>
          </w:tcPr>
          <w:p>
            <w:pPr>
              <w:jc w:val="center"/>
              <w:rPr>
                <w:szCs w:val="20"/>
              </w:rPr>
            </w:pPr>
            <w:r>
              <w:rPr>
                <w:rFonts w:hint="eastAsia"/>
                <w:szCs w:val="20"/>
              </w:rPr>
              <w:t>0.3</w:t>
            </w:r>
          </w:p>
        </w:tc>
        <w:tc>
          <w:tcPr>
            <w:tcW w:w="588" w:type="pct"/>
            <w:vAlign w:val="center"/>
          </w:tcPr>
          <w:p>
            <w:pPr>
              <w:jc w:val="center"/>
              <w:rPr>
                <w:szCs w:val="20"/>
              </w:rPr>
            </w:pPr>
            <w:r>
              <w:rPr>
                <w:rFonts w:hint="eastAsia"/>
                <w:szCs w:val="20"/>
              </w:rPr>
              <w:t>0.1</w:t>
            </w:r>
          </w:p>
        </w:tc>
        <w:tc>
          <w:tcPr>
            <w:tcW w:w="588" w:type="pct"/>
            <w:vAlign w:val="center"/>
          </w:tcPr>
          <w:p>
            <w:pPr>
              <w:jc w:val="center"/>
              <w:rPr>
                <w:szCs w:val="20"/>
              </w:rPr>
            </w:pPr>
            <w:r>
              <w:rPr>
                <w:rFonts w:hint="eastAsia"/>
                <w:szCs w:val="20"/>
              </w:rPr>
              <w:t>0.2</w:t>
            </w:r>
          </w:p>
        </w:tc>
        <w:tc>
          <w:tcPr>
            <w:tcW w:w="591" w:type="pct"/>
            <w:vAlign w:val="center"/>
          </w:tcPr>
          <w:p>
            <w:pPr>
              <w:jc w:val="center"/>
              <w:rPr>
                <w:szCs w:val="20"/>
              </w:rPr>
            </w:pPr>
            <w:r>
              <w:rPr>
                <w:rFonts w:hint="eastAsia"/>
                <w:szCs w:val="20"/>
              </w:rPr>
              <w:t>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75" w:type="pct"/>
            <w:gridSpan w:val="2"/>
          </w:tcPr>
          <w:p>
            <w:pPr>
              <w:pStyle w:val="11"/>
              <w:shd w:val="clear" w:color="auto" w:fill="FFFFFF"/>
              <w:spacing w:before="0" w:beforeAutospacing="0" w:after="0" w:afterAutospacing="0" w:line="360" w:lineRule="auto"/>
              <w:ind w:firstLine="420" w:firstLineChars="200"/>
              <w:rPr>
                <w:rFonts w:ascii="Times New Roman" w:hAnsi="Times New Roman" w:cs="Times New Roman"/>
                <w:sz w:val="21"/>
                <w:szCs w:val="21"/>
              </w:rPr>
            </w:pPr>
            <w:r>
              <w:rPr>
                <w:rFonts w:hint="eastAsia" w:cs="Times New Roman"/>
                <w:sz w:val="21"/>
                <w:szCs w:val="21"/>
              </w:rPr>
              <w:t>3.2能够运用创新思维，结合现代工具，综合本专业知识，针对汽车具体某一问题，提出</w:t>
            </w:r>
            <w:r>
              <w:rPr>
                <w:rFonts w:hint="eastAsia" w:ascii="Times New Roman" w:hAnsi="Times New Roman" w:cs="Times New Roman"/>
                <w:sz w:val="21"/>
                <w:szCs w:val="21"/>
              </w:rPr>
              <w:t>具体、合理的执行计划；</w:t>
            </w:r>
          </w:p>
          <w:p>
            <w:pPr>
              <w:rPr>
                <w:color w:val="FF0000"/>
                <w:szCs w:val="21"/>
              </w:rPr>
            </w:pPr>
          </w:p>
        </w:tc>
        <w:tc>
          <w:tcPr>
            <w:tcW w:w="281" w:type="pct"/>
            <w:vAlign w:val="center"/>
          </w:tcPr>
          <w:p>
            <w:pPr>
              <w:jc w:val="center"/>
              <w:rPr>
                <w:szCs w:val="20"/>
              </w:rPr>
            </w:pPr>
            <w:r>
              <w:rPr>
                <w:rFonts w:hint="eastAsia"/>
                <w:szCs w:val="20"/>
              </w:rPr>
              <w:t>0.1</w:t>
            </w:r>
          </w:p>
        </w:tc>
        <w:tc>
          <w:tcPr>
            <w:tcW w:w="588" w:type="pct"/>
            <w:vAlign w:val="center"/>
          </w:tcPr>
          <w:p>
            <w:pPr>
              <w:jc w:val="center"/>
              <w:rPr>
                <w:szCs w:val="20"/>
              </w:rPr>
            </w:pPr>
            <w:r>
              <w:rPr>
                <w:rFonts w:hint="eastAsia"/>
                <w:szCs w:val="20"/>
              </w:rPr>
              <w:t>0.1</w:t>
            </w:r>
          </w:p>
        </w:tc>
        <w:tc>
          <w:tcPr>
            <w:tcW w:w="588" w:type="pct"/>
            <w:vAlign w:val="center"/>
          </w:tcPr>
          <w:p>
            <w:pPr>
              <w:jc w:val="center"/>
              <w:rPr>
                <w:szCs w:val="20"/>
              </w:rPr>
            </w:pPr>
            <w:r>
              <w:rPr>
                <w:rFonts w:hint="eastAsia"/>
                <w:szCs w:val="20"/>
              </w:rPr>
              <w:t>0.3</w:t>
            </w:r>
          </w:p>
        </w:tc>
        <w:tc>
          <w:tcPr>
            <w:tcW w:w="588" w:type="pct"/>
            <w:vAlign w:val="center"/>
          </w:tcPr>
          <w:p>
            <w:pPr>
              <w:jc w:val="center"/>
              <w:rPr>
                <w:szCs w:val="20"/>
              </w:rPr>
            </w:pPr>
            <w:r>
              <w:rPr>
                <w:rFonts w:hint="eastAsia"/>
                <w:szCs w:val="20"/>
              </w:rPr>
              <w:t>0.1</w:t>
            </w:r>
          </w:p>
        </w:tc>
        <w:tc>
          <w:tcPr>
            <w:tcW w:w="588" w:type="pct"/>
            <w:vAlign w:val="center"/>
          </w:tcPr>
          <w:p>
            <w:pPr>
              <w:jc w:val="center"/>
              <w:rPr>
                <w:szCs w:val="20"/>
              </w:rPr>
            </w:pPr>
            <w:r>
              <w:rPr>
                <w:rFonts w:hint="eastAsia"/>
                <w:szCs w:val="20"/>
              </w:rPr>
              <w:t>0.2</w:t>
            </w:r>
          </w:p>
        </w:tc>
        <w:tc>
          <w:tcPr>
            <w:tcW w:w="591" w:type="pct"/>
            <w:vAlign w:val="center"/>
          </w:tcPr>
          <w:p>
            <w:pPr>
              <w:jc w:val="center"/>
              <w:rPr>
                <w:szCs w:val="20"/>
              </w:rPr>
            </w:pPr>
            <w:r>
              <w:rPr>
                <w:rFonts w:hint="eastAsia"/>
                <w:szCs w:val="20"/>
              </w:rPr>
              <w:t>0.3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75" w:type="pct"/>
            <w:gridSpan w:val="2"/>
          </w:tcPr>
          <w:p>
            <w:pPr>
              <w:pStyle w:val="11"/>
              <w:shd w:val="clear" w:color="auto" w:fill="FFFFFF"/>
              <w:spacing w:before="0" w:beforeAutospacing="0" w:after="0" w:afterAutospacing="0" w:line="360" w:lineRule="auto"/>
              <w:ind w:firstLine="420" w:firstLineChars="200"/>
              <w:rPr>
                <w:rFonts w:ascii="Times New Roman" w:hAnsi="Times New Roman" w:cs="Times New Roman"/>
                <w:sz w:val="21"/>
                <w:szCs w:val="21"/>
              </w:rPr>
            </w:pPr>
            <w:r>
              <w:rPr>
                <w:rFonts w:hint="eastAsia" w:ascii="Times New Roman" w:hAnsi="Times New Roman" w:cs="Times New Roman"/>
                <w:sz w:val="21"/>
                <w:szCs w:val="21"/>
              </w:rPr>
              <w:t>5.1具有汽车产品相关图纸识别的技能，并能够熟练使用CAD二维绘图软件。</w:t>
            </w:r>
          </w:p>
          <w:p>
            <w:pPr>
              <w:rPr>
                <w:color w:val="000000"/>
                <w:szCs w:val="21"/>
              </w:rPr>
            </w:pPr>
          </w:p>
        </w:tc>
        <w:tc>
          <w:tcPr>
            <w:tcW w:w="281" w:type="pct"/>
            <w:vAlign w:val="center"/>
          </w:tcPr>
          <w:p>
            <w:pPr>
              <w:jc w:val="center"/>
              <w:rPr>
                <w:szCs w:val="20"/>
              </w:rPr>
            </w:pPr>
            <w:r>
              <w:rPr>
                <w:rFonts w:hint="eastAsia"/>
                <w:szCs w:val="20"/>
              </w:rPr>
              <w:t>0.1</w:t>
            </w:r>
          </w:p>
        </w:tc>
        <w:tc>
          <w:tcPr>
            <w:tcW w:w="588" w:type="pct"/>
            <w:vAlign w:val="center"/>
          </w:tcPr>
          <w:p>
            <w:pPr>
              <w:jc w:val="center"/>
              <w:rPr>
                <w:szCs w:val="20"/>
              </w:rPr>
            </w:pPr>
            <w:r>
              <w:rPr>
                <w:rFonts w:hint="eastAsia"/>
                <w:szCs w:val="20"/>
              </w:rPr>
              <w:t>0.1</w:t>
            </w:r>
          </w:p>
        </w:tc>
        <w:tc>
          <w:tcPr>
            <w:tcW w:w="588" w:type="pct"/>
            <w:vAlign w:val="center"/>
          </w:tcPr>
          <w:p>
            <w:pPr>
              <w:jc w:val="center"/>
              <w:rPr>
                <w:szCs w:val="20"/>
              </w:rPr>
            </w:pPr>
            <w:r>
              <w:rPr>
                <w:rFonts w:hint="eastAsia"/>
                <w:szCs w:val="20"/>
              </w:rPr>
              <w:t>0.4</w:t>
            </w:r>
          </w:p>
        </w:tc>
        <w:tc>
          <w:tcPr>
            <w:tcW w:w="588" w:type="pct"/>
            <w:vAlign w:val="center"/>
          </w:tcPr>
          <w:p>
            <w:pPr>
              <w:jc w:val="center"/>
              <w:rPr>
                <w:szCs w:val="20"/>
              </w:rPr>
            </w:pPr>
            <w:r>
              <w:rPr>
                <w:rFonts w:hint="eastAsia"/>
                <w:szCs w:val="20"/>
              </w:rPr>
              <w:t>0.1</w:t>
            </w:r>
          </w:p>
        </w:tc>
        <w:tc>
          <w:tcPr>
            <w:tcW w:w="588" w:type="pct"/>
            <w:vAlign w:val="center"/>
          </w:tcPr>
          <w:p>
            <w:pPr>
              <w:jc w:val="center"/>
              <w:rPr>
                <w:szCs w:val="20"/>
              </w:rPr>
            </w:pPr>
            <w:r>
              <w:rPr>
                <w:rFonts w:hint="eastAsia"/>
                <w:szCs w:val="20"/>
              </w:rPr>
              <w:t>0.2</w:t>
            </w:r>
          </w:p>
        </w:tc>
        <w:tc>
          <w:tcPr>
            <w:tcW w:w="591" w:type="pct"/>
            <w:vAlign w:val="center"/>
          </w:tcPr>
          <w:p>
            <w:pPr>
              <w:jc w:val="center"/>
              <w:rPr>
                <w:szCs w:val="20"/>
              </w:rPr>
            </w:pPr>
            <w:r>
              <w:rPr>
                <w:rFonts w:hint="eastAsia"/>
                <w:szCs w:val="20"/>
              </w:rPr>
              <w:t>0.1</w:t>
            </w:r>
          </w:p>
        </w:tc>
      </w:tr>
    </w:tbl>
    <w:p>
      <w:pPr>
        <w:pStyle w:val="3"/>
        <w:spacing w:before="120" w:after="120" w:line="415" w:lineRule="auto"/>
        <w:rPr>
          <w:sz w:val="28"/>
          <w:szCs w:val="28"/>
        </w:rPr>
      </w:pPr>
      <w:r>
        <w:rPr>
          <w:rFonts w:hint="eastAsia"/>
          <w:sz w:val="28"/>
          <w:szCs w:val="28"/>
        </w:rPr>
        <w:t>三、教学内容与学习要求</w:t>
      </w:r>
    </w:p>
    <w:p>
      <w:pPr>
        <w:spacing w:line="360" w:lineRule="auto"/>
        <w:ind w:firstLine="482" w:firstLineChars="200"/>
        <w:rPr>
          <w:b/>
          <w:bCs/>
          <w:sz w:val="24"/>
        </w:rPr>
      </w:pPr>
      <w:r>
        <w:rPr>
          <w:rFonts w:hint="eastAsia"/>
          <w:b/>
          <w:bCs/>
          <w:sz w:val="24"/>
        </w:rPr>
        <w:t>课程思政要求：</w:t>
      </w:r>
    </w:p>
    <w:p>
      <w:pPr>
        <w:pStyle w:val="6"/>
        <w:spacing w:line="360" w:lineRule="auto"/>
        <w:ind w:left="229" w:right="216" w:firstLine="419"/>
        <w:rPr>
          <w:sz w:val="24"/>
          <w:szCs w:val="24"/>
        </w:rPr>
      </w:pPr>
      <w:r>
        <w:rPr>
          <w:rFonts w:hint="eastAsia"/>
          <w:sz w:val="24"/>
        </w:rPr>
        <w:t>本课程的绪论必须体现课程思政，内容应不少于</w:t>
      </w:r>
      <w:r>
        <w:rPr>
          <w:rFonts w:hint="eastAsia"/>
          <w:sz w:val="24"/>
          <w:szCs w:val="24"/>
        </w:rPr>
        <w:t>10%。</w:t>
      </w:r>
      <w:r>
        <w:rPr>
          <w:spacing w:val="-3"/>
          <w:sz w:val="24"/>
          <w:szCs w:val="24"/>
        </w:rPr>
        <w:t>在课程教学过程中坚持价值引领与知识传授相结合，在理论教学中培养学生踏实严谨、耐心专注、吃苦耐劳、追求卓越等优秀品质；在过程考核的项目中培育求真务实、实践创新、精益求精的</w:t>
      </w:r>
      <w:r>
        <w:rPr>
          <w:spacing w:val="-4"/>
          <w:sz w:val="24"/>
          <w:szCs w:val="24"/>
        </w:rPr>
        <w:t>工匠精神；要求在</w:t>
      </w:r>
      <w:r>
        <w:rPr>
          <w:rFonts w:ascii="Times New Roman" w:hAnsi="Times New Roman" w:eastAsia="Times New Roman"/>
          <w:sz w:val="24"/>
          <w:szCs w:val="24"/>
        </w:rPr>
        <w:t>“</w:t>
      </w:r>
      <w:r>
        <w:rPr>
          <w:spacing w:val="-3"/>
          <w:sz w:val="24"/>
          <w:szCs w:val="24"/>
        </w:rPr>
        <w:t>五四运动</w:t>
      </w:r>
      <w:r>
        <w:rPr>
          <w:rFonts w:ascii="Times New Roman" w:hAnsi="Times New Roman" w:eastAsia="Times New Roman"/>
          <w:sz w:val="24"/>
          <w:szCs w:val="24"/>
        </w:rPr>
        <w:t>”</w:t>
      </w:r>
      <w:r>
        <w:rPr>
          <w:spacing w:val="-5"/>
          <w:sz w:val="24"/>
          <w:szCs w:val="24"/>
        </w:rPr>
        <w:t>、</w:t>
      </w:r>
      <w:r>
        <w:rPr>
          <w:rFonts w:ascii="Times New Roman" w:hAnsi="Times New Roman" w:eastAsia="Times New Roman"/>
          <w:spacing w:val="-3"/>
          <w:sz w:val="24"/>
          <w:szCs w:val="24"/>
        </w:rPr>
        <w:t>“</w:t>
      </w:r>
      <w:r>
        <w:rPr>
          <w:rFonts w:hint="eastAsia"/>
          <w:spacing w:val="-2"/>
          <w:sz w:val="24"/>
          <w:szCs w:val="24"/>
        </w:rPr>
        <w:t>一二九运动</w:t>
      </w:r>
      <w:r>
        <w:rPr>
          <w:rFonts w:ascii="Times New Roman" w:hAnsi="Times New Roman" w:eastAsia="Times New Roman"/>
          <w:spacing w:val="-3"/>
          <w:sz w:val="24"/>
          <w:szCs w:val="24"/>
        </w:rPr>
        <w:t>”</w:t>
      </w:r>
      <w:r>
        <w:rPr>
          <w:spacing w:val="-7"/>
          <w:sz w:val="24"/>
          <w:szCs w:val="24"/>
        </w:rPr>
        <w:t xml:space="preserve">附近时间上课时，单独进行 </w:t>
      </w:r>
      <w:r>
        <w:rPr>
          <w:rFonts w:ascii="Times New Roman" w:hAnsi="Times New Roman" w:eastAsia="Times New Roman"/>
          <w:sz w:val="24"/>
          <w:szCs w:val="24"/>
        </w:rPr>
        <w:t xml:space="preserve">20 </w:t>
      </w:r>
      <w:r>
        <w:rPr>
          <w:spacing w:val="-4"/>
          <w:sz w:val="24"/>
          <w:szCs w:val="24"/>
        </w:rPr>
        <w:t>分钟的爱国主义教育，加</w:t>
      </w:r>
      <w:r>
        <w:rPr>
          <w:spacing w:val="-3"/>
          <w:sz w:val="24"/>
          <w:szCs w:val="24"/>
        </w:rPr>
        <w:t>深学生的爱国主义情结，引导学生树立自强自立的信念。</w:t>
      </w:r>
    </w:p>
    <w:p>
      <w:pPr>
        <w:widowControl/>
        <w:shd w:val="clear" w:color="auto" w:fill="FFFFFF"/>
        <w:spacing w:after="225" w:line="360" w:lineRule="auto"/>
        <w:ind w:right="105" w:rightChars="50" w:firstLine="702" w:firstLineChars="300"/>
        <w:jc w:val="left"/>
        <w:rPr>
          <w:rFonts w:ascii="宋体" w:hAnsi="宋体" w:cs="宋体"/>
          <w:spacing w:val="-3"/>
          <w:sz w:val="24"/>
          <w:lang w:val="zh-CN" w:bidi="zh-CN"/>
        </w:rPr>
      </w:pPr>
      <w:r>
        <w:rPr>
          <w:rFonts w:ascii="宋体" w:hAnsi="宋体" w:cs="宋体"/>
          <w:spacing w:val="-3"/>
          <w:sz w:val="24"/>
          <w:lang w:bidi="zh-CN"/>
        </w:rPr>
        <w:t>在2016年的政府工作报告中，李克强总理说“要鼓励企业开展个性化定制、柔性化生产，培育精益求精的工匠精神”。近些年来充斥媒体的“中国智造”“中国创造”“中国精造”“工匠精神”，如今成为决策层共识，写进政府工作报告，显得尤为难得和宝贵。著名企业家、教育家</w:t>
      </w:r>
      <w:r>
        <w:fldChar w:fldCharType="begin"/>
      </w:r>
      <w:r>
        <w:instrText xml:space="preserve"> HYPERLINK "https://baike.baidu.com/item/%E8%81%82%E5%9C%A3%E5%93%B2" \t "https://baike.baidu.com/item/%E5%B7%A5%E5%8C%A0%E7%B2%BE%E7%A5%9E/_blank" </w:instrText>
      </w:r>
      <w:r>
        <w:fldChar w:fldCharType="separate"/>
      </w:r>
      <w:r>
        <w:rPr>
          <w:rFonts w:ascii="宋体" w:hAnsi="宋体" w:cs="宋体"/>
          <w:spacing w:val="-3"/>
          <w:sz w:val="24"/>
          <w:lang w:val="zh-CN" w:bidi="zh-CN"/>
        </w:rPr>
        <w:t>聂圣哲</w:t>
      </w:r>
      <w:r>
        <w:rPr>
          <w:rFonts w:ascii="宋体" w:hAnsi="宋体" w:cs="宋体"/>
          <w:spacing w:val="-3"/>
          <w:sz w:val="24"/>
          <w:lang w:val="zh-CN" w:bidi="zh-CN"/>
        </w:rPr>
        <w:fldChar w:fldCharType="end"/>
      </w:r>
      <w:r>
        <w:rPr>
          <w:rFonts w:ascii="宋体" w:hAnsi="宋体" w:cs="宋体"/>
          <w:spacing w:val="-3"/>
          <w:sz w:val="24"/>
          <w:lang w:bidi="zh-CN"/>
        </w:rPr>
        <w:t>曾呼吁：“中国制造”是世界给予中国的最好礼物，要珍惜这个练兵的机会，决不能轻易丢失。要有工匠精神，从“匠心”到“匠魂”。一流工匠要从少年培养，有些行业甚至要从12岁开始训练。</w:t>
      </w:r>
      <w:r>
        <w:rPr>
          <w:rFonts w:ascii="宋体" w:hAnsi="宋体" w:cs="宋体"/>
          <w:spacing w:val="-3"/>
          <w:sz w:val="24"/>
          <w:lang w:val="zh-CN" w:bidi="zh-CN"/>
        </w:rPr>
        <w:t>改革开放近40年来，我国涌现出大批有胆有识、有工匠精神的企业家。</w:t>
      </w:r>
      <w:r>
        <w:rPr>
          <w:rFonts w:hint="eastAsia" w:ascii="宋体" w:hAnsi="宋体" w:cs="宋体"/>
          <w:spacing w:val="-3"/>
          <w:sz w:val="24"/>
          <w:lang w:val="zh-CN" w:bidi="zh-CN"/>
        </w:rPr>
        <w:t>工匠精神落在企业家层面，可以认为是</w:t>
      </w:r>
      <w:r>
        <w:fldChar w:fldCharType="begin"/>
      </w:r>
      <w:r>
        <w:instrText xml:space="preserve"> HYPERLINK "https://baike.baidu.com/item/%E4%BC%81%E4%B8%9A%E5%AE%B6%E7%B2%BE%E7%A5%9E/53759" \t "https://baike.baidu.com/item/%E5%B7%A5%E5%8C%A0%E7%B2%BE%E7%A5%9E/_blank" </w:instrText>
      </w:r>
      <w:r>
        <w:fldChar w:fldCharType="separate"/>
      </w:r>
      <w:r>
        <w:rPr>
          <w:rFonts w:ascii="宋体" w:hAnsi="宋体" w:cs="宋体"/>
          <w:spacing w:val="-3"/>
          <w:sz w:val="24"/>
          <w:lang w:val="zh-CN" w:bidi="zh-CN"/>
        </w:rPr>
        <w:t>企业家精神</w:t>
      </w:r>
      <w:r>
        <w:rPr>
          <w:rFonts w:ascii="宋体" w:hAnsi="宋体" w:cs="宋体"/>
          <w:spacing w:val="-3"/>
          <w:sz w:val="24"/>
          <w:lang w:val="zh-CN" w:bidi="zh-CN"/>
        </w:rPr>
        <w:fldChar w:fldCharType="end"/>
      </w:r>
      <w:r>
        <w:rPr>
          <w:rFonts w:ascii="宋体" w:hAnsi="宋体" w:cs="宋体"/>
          <w:spacing w:val="-3"/>
          <w:sz w:val="24"/>
          <w:lang w:val="zh-CN" w:bidi="zh-CN"/>
        </w:rPr>
        <w:t>。具体而言，表现在几个方面：第一，创新是企业家精神的内核。企业家通过从产品创新到技术创新、市场创新、组织形式创新等全面创新，从创新中寻找新的商业机会，在获得创新红利之后，继续投入、促进创新，形成良性循环。第二，敬业是企业家精神的动力。有了敬业精神，企业家才会有将全身心投入到企业中的不竭动力，才能够把创新当作自己的使命，才能使产品、企业拥有竞争力。第三，执著是企业家精神的底色。在经济处于低谷时，其他人也许选择退出，唯有企业家不会退出。</w:t>
      </w:r>
    </w:p>
    <w:p>
      <w:pPr>
        <w:pStyle w:val="4"/>
        <w:spacing w:before="120" w:after="120" w:line="360" w:lineRule="auto"/>
        <w:rPr>
          <w:sz w:val="24"/>
          <w:szCs w:val="24"/>
        </w:rPr>
      </w:pPr>
      <w:r>
        <w:rPr>
          <w:rFonts w:hint="eastAsia"/>
          <w:sz w:val="24"/>
          <w:szCs w:val="24"/>
        </w:rPr>
        <w:t>（一） 汽车</w:t>
      </w:r>
      <w:r>
        <w:rPr>
          <w:rFonts w:hint="eastAsia"/>
          <w:sz w:val="24"/>
          <w:szCs w:val="24"/>
          <w:lang w:eastAsia="zh-CN"/>
        </w:rPr>
        <w:t>车身</w:t>
      </w:r>
      <w:r>
        <w:rPr>
          <w:rFonts w:hint="eastAsia"/>
          <w:sz w:val="24"/>
          <w:szCs w:val="24"/>
        </w:rPr>
        <w:t>维修常用工具及设备（支撑课程目标3）</w:t>
      </w:r>
    </w:p>
    <w:p>
      <w:pPr>
        <w:spacing w:line="360" w:lineRule="auto"/>
        <w:ind w:firstLine="480" w:firstLineChars="200"/>
        <w:rPr>
          <w:sz w:val="24"/>
          <w:lang w:val="zh-CN"/>
        </w:rPr>
      </w:pPr>
      <w:r>
        <w:rPr>
          <w:rFonts w:hint="eastAsia"/>
          <w:sz w:val="24"/>
          <w:lang w:val="zh-CN"/>
        </w:rPr>
        <w:t xml:space="preserve"> 教学内容</w:t>
      </w:r>
    </w:p>
    <w:p>
      <w:pPr>
        <w:spacing w:line="360" w:lineRule="auto"/>
        <w:ind w:firstLine="480" w:firstLineChars="200"/>
        <w:rPr>
          <w:sz w:val="24"/>
          <w:lang w:val="zh-CN"/>
        </w:rPr>
      </w:pPr>
      <w:r>
        <w:rPr>
          <w:rFonts w:hint="eastAsia"/>
          <w:sz w:val="24"/>
        </w:rPr>
        <w:t>1.</w:t>
      </w:r>
      <w:r>
        <w:rPr>
          <w:rFonts w:hint="eastAsia"/>
          <w:sz w:val="24"/>
          <w:lang w:val="zh-CN"/>
        </w:rPr>
        <w:t>钣金维修常用的手工工具；</w:t>
      </w:r>
    </w:p>
    <w:p>
      <w:pPr>
        <w:spacing w:line="360" w:lineRule="auto"/>
        <w:ind w:firstLine="480" w:firstLineChars="200"/>
        <w:rPr>
          <w:sz w:val="24"/>
        </w:rPr>
      </w:pPr>
      <w:r>
        <w:rPr>
          <w:rFonts w:hint="eastAsia"/>
          <w:sz w:val="24"/>
        </w:rPr>
        <w:t>2.</w:t>
      </w:r>
      <w:r>
        <w:rPr>
          <w:rFonts w:hint="eastAsia"/>
          <w:sz w:val="24"/>
          <w:lang w:val="zh-CN"/>
        </w:rPr>
        <w:t>钣金维修常用的动力工具；</w:t>
      </w:r>
    </w:p>
    <w:p>
      <w:pPr>
        <w:spacing w:line="360" w:lineRule="auto"/>
        <w:ind w:firstLine="480" w:firstLineChars="200"/>
        <w:rPr>
          <w:sz w:val="24"/>
        </w:rPr>
      </w:pPr>
      <w:r>
        <w:rPr>
          <w:rFonts w:hint="eastAsia"/>
          <w:sz w:val="24"/>
        </w:rPr>
        <w:t>3.</w:t>
      </w:r>
      <w:r>
        <w:rPr>
          <w:rFonts w:hint="eastAsia"/>
          <w:sz w:val="24"/>
          <w:lang w:val="zh-CN"/>
        </w:rPr>
        <w:t>钣金维修常用的设备。</w:t>
      </w:r>
    </w:p>
    <w:p>
      <w:pPr>
        <w:spacing w:line="360" w:lineRule="auto"/>
        <w:ind w:firstLine="480" w:firstLineChars="200"/>
        <w:rPr>
          <w:sz w:val="24"/>
          <w:lang w:val="zh-CN"/>
        </w:rPr>
      </w:pPr>
      <w:r>
        <w:rPr>
          <w:rFonts w:hint="eastAsia"/>
          <w:sz w:val="24"/>
          <w:lang w:val="zh-CN"/>
        </w:rPr>
        <w:t>重点：钣金维修常用手工工具、动力工具的使用方法。</w:t>
      </w:r>
    </w:p>
    <w:p>
      <w:pPr>
        <w:spacing w:line="360" w:lineRule="auto"/>
        <w:ind w:firstLine="480" w:firstLineChars="200"/>
        <w:rPr>
          <w:sz w:val="24"/>
          <w:lang w:val="zh-CN"/>
        </w:rPr>
      </w:pPr>
      <w:r>
        <w:rPr>
          <w:rFonts w:hint="eastAsia"/>
          <w:sz w:val="24"/>
          <w:lang w:val="zh-CN"/>
        </w:rPr>
        <w:t>难点：钣金维修常用设备的使用方法。</w:t>
      </w:r>
    </w:p>
    <w:p>
      <w:pPr>
        <w:spacing w:line="360" w:lineRule="auto"/>
        <w:ind w:firstLine="480" w:firstLineChars="200"/>
        <w:rPr>
          <w:sz w:val="24"/>
          <w:lang w:val="zh-CN"/>
        </w:rPr>
      </w:pPr>
      <w:r>
        <w:rPr>
          <w:rFonts w:hint="eastAsia"/>
          <w:sz w:val="24"/>
          <w:lang w:val="zh-CN"/>
        </w:rPr>
        <w:t>学习要求：</w:t>
      </w:r>
    </w:p>
    <w:p>
      <w:pPr>
        <w:spacing w:line="360" w:lineRule="auto"/>
        <w:ind w:firstLine="480" w:firstLineChars="200"/>
        <w:rPr>
          <w:sz w:val="24"/>
          <w:lang w:val="zh-CN"/>
        </w:rPr>
      </w:pPr>
      <w:r>
        <w:rPr>
          <w:sz w:val="24"/>
          <w:lang w:val="zh-CN"/>
        </w:rPr>
        <w:t>1.</w:t>
      </w:r>
      <w:r>
        <w:rPr>
          <w:rFonts w:hint="eastAsia"/>
          <w:sz w:val="24"/>
          <w:lang w:val="zh-CN"/>
        </w:rPr>
        <w:t>能够掌握钣金维修常用手工工具、动力工具的使用方法；</w:t>
      </w:r>
    </w:p>
    <w:p>
      <w:pPr>
        <w:spacing w:line="360" w:lineRule="auto"/>
        <w:ind w:firstLine="480" w:firstLineChars="200"/>
        <w:rPr>
          <w:sz w:val="24"/>
        </w:rPr>
      </w:pPr>
      <w:r>
        <w:rPr>
          <w:rFonts w:hint="eastAsia"/>
          <w:sz w:val="24"/>
        </w:rPr>
        <w:t>2.能解释车身修复机、车身大梁校正系统、液压设备的工作原理；</w:t>
      </w:r>
    </w:p>
    <w:p>
      <w:pPr>
        <w:spacing w:line="360" w:lineRule="auto"/>
        <w:ind w:firstLine="480" w:firstLineChars="200"/>
        <w:rPr>
          <w:sz w:val="24"/>
        </w:rPr>
      </w:pPr>
      <w:r>
        <w:rPr>
          <w:rFonts w:hint="eastAsia"/>
          <w:sz w:val="24"/>
        </w:rPr>
        <w:t>3.会操作车身修复机、车身大梁校正系统、液压设备。</w:t>
      </w:r>
    </w:p>
    <w:p>
      <w:pPr>
        <w:spacing w:line="360" w:lineRule="auto"/>
        <w:ind w:firstLine="482" w:firstLineChars="200"/>
        <w:rPr>
          <w:sz w:val="24"/>
        </w:rPr>
      </w:pPr>
      <w:r>
        <w:rPr>
          <w:rFonts w:hint="eastAsia"/>
          <w:b/>
          <w:bCs/>
          <w:sz w:val="24"/>
        </w:rPr>
        <w:t>（二）车身结构及主要附件的拆装、调整（支撑课程目标1）</w:t>
      </w:r>
    </w:p>
    <w:p>
      <w:pPr>
        <w:spacing w:line="360" w:lineRule="auto"/>
        <w:ind w:firstLine="480" w:firstLineChars="200"/>
        <w:rPr>
          <w:sz w:val="24"/>
        </w:rPr>
      </w:pPr>
      <w:r>
        <w:rPr>
          <w:rFonts w:hint="eastAsia"/>
          <w:sz w:val="24"/>
        </w:rPr>
        <w:t xml:space="preserve"> 教学内容</w:t>
      </w:r>
    </w:p>
    <w:p>
      <w:pPr>
        <w:spacing w:line="360" w:lineRule="auto"/>
        <w:ind w:firstLine="480" w:firstLineChars="200"/>
        <w:rPr>
          <w:sz w:val="24"/>
        </w:rPr>
      </w:pPr>
      <w:r>
        <w:rPr>
          <w:rFonts w:hint="eastAsia"/>
          <w:sz w:val="24"/>
        </w:rPr>
        <w:t>1.车身零部件及附件结构与名称；</w:t>
      </w:r>
    </w:p>
    <w:p>
      <w:pPr>
        <w:spacing w:line="360" w:lineRule="auto"/>
        <w:ind w:firstLine="480" w:firstLineChars="200"/>
        <w:rPr>
          <w:sz w:val="24"/>
        </w:rPr>
      </w:pPr>
      <w:r>
        <w:rPr>
          <w:rFonts w:hint="eastAsia"/>
          <w:sz w:val="24"/>
        </w:rPr>
        <w:t>2.承载式和非承载式车身车架的结构形式；</w:t>
      </w:r>
    </w:p>
    <w:p>
      <w:pPr>
        <w:spacing w:line="360" w:lineRule="auto"/>
        <w:ind w:firstLine="480" w:firstLineChars="200"/>
        <w:rPr>
          <w:sz w:val="24"/>
        </w:rPr>
      </w:pPr>
      <w:r>
        <w:rPr>
          <w:rFonts w:hint="eastAsia"/>
          <w:sz w:val="24"/>
        </w:rPr>
        <w:t>3.车身附件的拆装和调整。</w:t>
      </w:r>
    </w:p>
    <w:p>
      <w:pPr>
        <w:spacing w:line="360" w:lineRule="auto"/>
        <w:ind w:firstLine="482" w:firstLineChars="200"/>
        <w:rPr>
          <w:sz w:val="24"/>
        </w:rPr>
      </w:pPr>
      <w:r>
        <w:rPr>
          <w:rFonts w:hint="eastAsia"/>
          <w:b/>
          <w:bCs/>
          <w:sz w:val="24"/>
        </w:rPr>
        <w:t>重点：</w:t>
      </w:r>
      <w:r>
        <w:rPr>
          <w:rFonts w:hint="eastAsia"/>
          <w:sz w:val="24"/>
        </w:rPr>
        <w:t>承载式和非承载式车身车架的结构形式。</w:t>
      </w:r>
    </w:p>
    <w:p>
      <w:pPr>
        <w:pStyle w:val="29"/>
        <w:spacing w:line="360" w:lineRule="auto"/>
        <w:ind w:firstLine="482"/>
        <w:rPr>
          <w:sz w:val="24"/>
          <w:szCs w:val="24"/>
        </w:rPr>
      </w:pPr>
      <w:r>
        <w:rPr>
          <w:rFonts w:hint="eastAsia"/>
          <w:b/>
          <w:bCs/>
          <w:sz w:val="24"/>
          <w:szCs w:val="24"/>
        </w:rPr>
        <w:t>难点：</w:t>
      </w:r>
      <w:r>
        <w:rPr>
          <w:rFonts w:hint="eastAsia"/>
          <w:sz w:val="24"/>
          <w:szCs w:val="24"/>
        </w:rPr>
        <w:t>车身各零部件的拆装。</w:t>
      </w:r>
    </w:p>
    <w:p>
      <w:pPr>
        <w:spacing w:line="360" w:lineRule="auto"/>
        <w:ind w:firstLine="482" w:firstLineChars="200"/>
        <w:rPr>
          <w:sz w:val="24"/>
        </w:rPr>
      </w:pPr>
      <w:r>
        <w:rPr>
          <w:rFonts w:hint="eastAsia"/>
          <w:b/>
          <w:sz w:val="24"/>
        </w:rPr>
        <w:t>学习要求</w:t>
      </w:r>
      <w:r>
        <w:rPr>
          <w:rFonts w:hint="eastAsia"/>
          <w:sz w:val="24"/>
        </w:rPr>
        <w:t>：</w:t>
      </w:r>
    </w:p>
    <w:p>
      <w:pPr>
        <w:spacing w:line="360" w:lineRule="auto"/>
        <w:ind w:left="420" w:leftChars="200"/>
        <w:rPr>
          <w:sz w:val="24"/>
        </w:rPr>
      </w:pPr>
      <w:r>
        <w:rPr>
          <w:rFonts w:hint="eastAsia" w:hAnsi="宋体"/>
          <w:sz w:val="24"/>
        </w:rPr>
        <w:t>1.能够</w:t>
      </w:r>
      <w:r>
        <w:rPr>
          <w:rFonts w:hint="eastAsia"/>
          <w:sz w:val="24"/>
        </w:rPr>
        <w:t>掌握汽车车身零部件及附件结构与名称；</w:t>
      </w:r>
    </w:p>
    <w:p>
      <w:pPr>
        <w:spacing w:line="360" w:lineRule="auto"/>
        <w:ind w:left="420" w:leftChars="200"/>
        <w:rPr>
          <w:sz w:val="24"/>
        </w:rPr>
      </w:pPr>
      <w:r>
        <w:rPr>
          <w:sz w:val="24"/>
        </w:rPr>
        <w:t>2.</w:t>
      </w:r>
      <w:r>
        <w:rPr>
          <w:rFonts w:hint="eastAsia"/>
          <w:sz w:val="24"/>
        </w:rPr>
        <w:t>能解释汽车承载式和非承载式车身车架的结构形式；</w:t>
      </w:r>
    </w:p>
    <w:p>
      <w:pPr>
        <w:spacing w:line="360" w:lineRule="auto"/>
        <w:ind w:firstLine="420" w:firstLineChars="175"/>
        <w:rPr>
          <w:sz w:val="24"/>
        </w:rPr>
      </w:pPr>
      <w:r>
        <w:rPr>
          <w:sz w:val="24"/>
        </w:rPr>
        <w:t>3.</w:t>
      </w:r>
      <w:r>
        <w:rPr>
          <w:rFonts w:hint="eastAsia"/>
          <w:sz w:val="24"/>
        </w:rPr>
        <w:t>能熟练保险杠、发动机罩、前翼子板、挡风玻璃、车门、门锁等汽车车身零部件的拆装方法。</w:t>
      </w:r>
    </w:p>
    <w:p>
      <w:pPr>
        <w:pStyle w:val="4"/>
        <w:spacing w:before="120" w:after="120" w:line="360" w:lineRule="auto"/>
        <w:ind w:firstLine="482" w:firstLineChars="200"/>
        <w:rPr>
          <w:sz w:val="24"/>
          <w:szCs w:val="24"/>
        </w:rPr>
      </w:pPr>
      <w:r>
        <w:rPr>
          <w:rFonts w:hint="eastAsia"/>
          <w:sz w:val="24"/>
          <w:szCs w:val="24"/>
        </w:rPr>
        <w:t>（三）车身材料（支撑课程目标2）</w:t>
      </w:r>
    </w:p>
    <w:p>
      <w:pPr>
        <w:spacing w:line="360" w:lineRule="auto"/>
        <w:ind w:firstLine="480" w:firstLineChars="200"/>
        <w:rPr>
          <w:sz w:val="24"/>
        </w:rPr>
      </w:pPr>
      <w:r>
        <w:rPr>
          <w:rFonts w:hint="eastAsia"/>
          <w:sz w:val="24"/>
        </w:rPr>
        <w:t xml:space="preserve"> 教学内容</w:t>
      </w:r>
    </w:p>
    <w:p>
      <w:pPr>
        <w:spacing w:line="360" w:lineRule="auto"/>
        <w:ind w:firstLine="420" w:firstLineChars="175"/>
        <w:rPr>
          <w:sz w:val="24"/>
        </w:rPr>
      </w:pPr>
      <w:r>
        <w:rPr>
          <w:rFonts w:hint="eastAsia"/>
          <w:sz w:val="24"/>
        </w:rPr>
        <w:t>1.金属材料的性能；</w:t>
      </w:r>
    </w:p>
    <w:p>
      <w:pPr>
        <w:spacing w:line="360" w:lineRule="auto"/>
        <w:ind w:firstLine="420" w:firstLineChars="175"/>
        <w:rPr>
          <w:sz w:val="24"/>
        </w:rPr>
      </w:pPr>
      <w:r>
        <w:rPr>
          <w:rFonts w:hint="eastAsia"/>
          <w:sz w:val="24"/>
        </w:rPr>
        <w:t>2.车身用钢板的种类；</w:t>
      </w:r>
    </w:p>
    <w:p>
      <w:pPr>
        <w:spacing w:line="360" w:lineRule="auto"/>
        <w:ind w:firstLine="420" w:firstLineChars="175"/>
        <w:rPr>
          <w:sz w:val="24"/>
        </w:rPr>
      </w:pPr>
      <w:r>
        <w:rPr>
          <w:rFonts w:hint="eastAsia"/>
          <w:sz w:val="24"/>
        </w:rPr>
        <w:t>3.玻璃、塑料等非金属材料的种类及特性。</w:t>
      </w:r>
    </w:p>
    <w:p>
      <w:pPr>
        <w:pStyle w:val="29"/>
        <w:ind w:firstLine="482"/>
        <w:rPr>
          <w:sz w:val="24"/>
          <w:szCs w:val="24"/>
        </w:rPr>
      </w:pPr>
      <w:r>
        <w:rPr>
          <w:rFonts w:hint="eastAsia"/>
          <w:b/>
          <w:bCs/>
          <w:sz w:val="24"/>
          <w:szCs w:val="24"/>
        </w:rPr>
        <w:t>重点：</w:t>
      </w:r>
      <w:r>
        <w:rPr>
          <w:rFonts w:hint="eastAsia"/>
          <w:sz w:val="24"/>
          <w:szCs w:val="24"/>
        </w:rPr>
        <w:t>金属及非金属材料的性能及车身用钢板的种类。</w:t>
      </w:r>
    </w:p>
    <w:p>
      <w:pPr>
        <w:pStyle w:val="29"/>
        <w:spacing w:line="360" w:lineRule="auto"/>
        <w:ind w:firstLine="482"/>
        <w:rPr>
          <w:sz w:val="24"/>
          <w:szCs w:val="24"/>
        </w:rPr>
      </w:pPr>
      <w:r>
        <w:rPr>
          <w:rFonts w:hint="eastAsia"/>
          <w:b/>
          <w:bCs/>
          <w:sz w:val="24"/>
          <w:szCs w:val="24"/>
        </w:rPr>
        <w:t>难点：</w:t>
      </w:r>
      <w:r>
        <w:rPr>
          <w:rFonts w:hint="eastAsia"/>
          <w:sz w:val="24"/>
          <w:szCs w:val="24"/>
        </w:rPr>
        <w:t>汽车车身用钢板的种类。</w:t>
      </w:r>
    </w:p>
    <w:p>
      <w:pPr>
        <w:spacing w:line="360" w:lineRule="auto"/>
        <w:ind w:firstLine="482" w:firstLineChars="200"/>
        <w:rPr>
          <w:sz w:val="24"/>
        </w:rPr>
      </w:pPr>
      <w:r>
        <w:rPr>
          <w:rFonts w:hint="eastAsia"/>
          <w:b/>
          <w:sz w:val="24"/>
        </w:rPr>
        <w:t>学习要求</w:t>
      </w:r>
      <w:r>
        <w:rPr>
          <w:rFonts w:hint="eastAsia"/>
          <w:sz w:val="24"/>
        </w:rPr>
        <w:t>：</w:t>
      </w:r>
    </w:p>
    <w:p>
      <w:pPr>
        <w:spacing w:line="360" w:lineRule="auto"/>
        <w:ind w:left="420" w:leftChars="200"/>
        <w:rPr>
          <w:sz w:val="24"/>
        </w:rPr>
      </w:pPr>
      <w:r>
        <w:rPr>
          <w:rFonts w:hint="eastAsia" w:hAnsi="宋体"/>
          <w:sz w:val="24"/>
        </w:rPr>
        <w:t>1.能够</w:t>
      </w:r>
      <w:r>
        <w:rPr>
          <w:rFonts w:hint="eastAsia"/>
          <w:sz w:val="24"/>
        </w:rPr>
        <w:t>掌握金属及非金属材料的性能；</w:t>
      </w:r>
    </w:p>
    <w:p>
      <w:pPr>
        <w:spacing w:line="360" w:lineRule="auto"/>
        <w:ind w:left="420" w:leftChars="200"/>
        <w:rPr>
          <w:sz w:val="24"/>
        </w:rPr>
      </w:pPr>
      <w:r>
        <w:rPr>
          <w:sz w:val="24"/>
        </w:rPr>
        <w:t>2.</w:t>
      </w:r>
      <w:r>
        <w:rPr>
          <w:rFonts w:hint="eastAsia"/>
          <w:sz w:val="24"/>
        </w:rPr>
        <w:t>能解释汽车车身用钢板的种类及特性；</w:t>
      </w:r>
    </w:p>
    <w:p>
      <w:pPr>
        <w:spacing w:line="360" w:lineRule="auto"/>
        <w:ind w:firstLine="420" w:firstLineChars="175"/>
        <w:rPr>
          <w:sz w:val="24"/>
        </w:rPr>
      </w:pPr>
      <w:r>
        <w:rPr>
          <w:sz w:val="24"/>
        </w:rPr>
        <w:t>3.</w:t>
      </w:r>
      <w:r>
        <w:rPr>
          <w:rFonts w:hint="eastAsia"/>
          <w:sz w:val="24"/>
        </w:rPr>
        <w:t>能识别车身结构中玻璃、塑料等非金属材料的种类。</w:t>
      </w:r>
    </w:p>
    <w:p>
      <w:pPr>
        <w:pStyle w:val="4"/>
        <w:spacing w:before="120" w:after="120" w:line="360" w:lineRule="auto"/>
        <w:ind w:firstLine="482" w:firstLineChars="200"/>
        <w:rPr>
          <w:sz w:val="24"/>
          <w:szCs w:val="24"/>
        </w:rPr>
      </w:pPr>
      <w:r>
        <w:rPr>
          <w:rFonts w:hint="eastAsia"/>
          <w:sz w:val="24"/>
          <w:szCs w:val="24"/>
        </w:rPr>
        <w:t>（四） 钣金维修基本技能及其应用（支撑课程目标3）</w:t>
      </w:r>
    </w:p>
    <w:p>
      <w:pPr>
        <w:spacing w:line="360" w:lineRule="auto"/>
        <w:ind w:firstLine="480" w:firstLineChars="200"/>
        <w:rPr>
          <w:sz w:val="24"/>
          <w:lang w:val="zh-CN"/>
        </w:rPr>
      </w:pPr>
      <w:r>
        <w:rPr>
          <w:rFonts w:hint="eastAsia"/>
          <w:sz w:val="24"/>
          <w:lang w:val="zh-CN"/>
        </w:rPr>
        <w:t xml:space="preserve"> 教学内容</w:t>
      </w:r>
    </w:p>
    <w:p>
      <w:pPr>
        <w:spacing w:line="360" w:lineRule="auto"/>
        <w:ind w:firstLine="480" w:firstLineChars="200"/>
        <w:rPr>
          <w:sz w:val="24"/>
          <w:lang w:val="zh-CN"/>
        </w:rPr>
      </w:pPr>
      <w:r>
        <w:rPr>
          <w:rFonts w:hint="eastAsia"/>
          <w:sz w:val="24"/>
        </w:rPr>
        <w:t>1.车身覆盖件凹凸变形的维修</w:t>
      </w:r>
      <w:r>
        <w:rPr>
          <w:rFonts w:hint="eastAsia"/>
          <w:sz w:val="24"/>
          <w:lang w:val="zh-CN"/>
        </w:rPr>
        <w:t>；</w:t>
      </w:r>
    </w:p>
    <w:p>
      <w:pPr>
        <w:spacing w:line="360" w:lineRule="auto"/>
        <w:ind w:firstLine="480" w:firstLineChars="200"/>
        <w:rPr>
          <w:sz w:val="24"/>
        </w:rPr>
      </w:pPr>
      <w:r>
        <w:rPr>
          <w:rFonts w:hint="eastAsia"/>
          <w:sz w:val="24"/>
        </w:rPr>
        <w:t>2.铝合金钣件的维修</w:t>
      </w:r>
      <w:r>
        <w:rPr>
          <w:rFonts w:hint="eastAsia"/>
          <w:sz w:val="24"/>
          <w:lang w:val="zh-CN"/>
        </w:rPr>
        <w:t>；</w:t>
      </w:r>
    </w:p>
    <w:p>
      <w:pPr>
        <w:spacing w:line="360" w:lineRule="auto"/>
        <w:ind w:firstLine="480" w:firstLineChars="200"/>
        <w:rPr>
          <w:sz w:val="24"/>
          <w:lang w:val="zh-CN"/>
        </w:rPr>
      </w:pPr>
      <w:r>
        <w:rPr>
          <w:rFonts w:hint="eastAsia"/>
          <w:sz w:val="24"/>
        </w:rPr>
        <w:t>3.钣金件展开与展开图的画法</w:t>
      </w:r>
      <w:r>
        <w:rPr>
          <w:rFonts w:hint="eastAsia"/>
          <w:sz w:val="24"/>
          <w:lang w:val="zh-CN"/>
        </w:rPr>
        <w:t>；</w:t>
      </w:r>
    </w:p>
    <w:p>
      <w:pPr>
        <w:spacing w:line="360" w:lineRule="auto"/>
        <w:ind w:firstLine="480" w:firstLineChars="200"/>
        <w:rPr>
          <w:sz w:val="24"/>
        </w:rPr>
      </w:pPr>
      <w:r>
        <w:rPr>
          <w:rFonts w:hint="eastAsia"/>
          <w:sz w:val="24"/>
        </w:rPr>
        <w:t>4.钣金手工成型操作技能；</w:t>
      </w:r>
    </w:p>
    <w:p>
      <w:pPr>
        <w:spacing w:line="360" w:lineRule="auto"/>
        <w:ind w:firstLine="480" w:firstLineChars="200"/>
        <w:rPr>
          <w:sz w:val="24"/>
        </w:rPr>
      </w:pPr>
      <w:r>
        <w:rPr>
          <w:rFonts w:hint="eastAsia"/>
          <w:sz w:val="24"/>
        </w:rPr>
        <w:t>5.典型汽车钣金件的维修。</w:t>
      </w:r>
    </w:p>
    <w:p>
      <w:pPr>
        <w:spacing w:line="360" w:lineRule="auto"/>
        <w:ind w:firstLine="480" w:firstLineChars="200"/>
        <w:rPr>
          <w:sz w:val="24"/>
          <w:lang w:val="zh-CN"/>
        </w:rPr>
      </w:pPr>
      <w:r>
        <w:rPr>
          <w:rFonts w:hint="eastAsia"/>
          <w:sz w:val="24"/>
          <w:lang w:val="zh-CN"/>
        </w:rPr>
        <w:t>重点：</w:t>
      </w:r>
      <w:r>
        <w:rPr>
          <w:rFonts w:hint="eastAsia"/>
          <w:sz w:val="24"/>
        </w:rPr>
        <w:t>整形维修方法；钣金件展开与展开图的画法；钣金手工成型技能。</w:t>
      </w:r>
      <w:r>
        <w:rPr>
          <w:rFonts w:hint="eastAsia"/>
          <w:sz w:val="24"/>
          <w:lang w:val="zh-CN"/>
        </w:rPr>
        <w:t>。</w:t>
      </w:r>
    </w:p>
    <w:p>
      <w:pPr>
        <w:spacing w:line="360" w:lineRule="auto"/>
        <w:ind w:firstLine="480" w:firstLineChars="200"/>
        <w:rPr>
          <w:sz w:val="24"/>
          <w:lang w:val="zh-CN"/>
        </w:rPr>
      </w:pPr>
      <w:r>
        <w:rPr>
          <w:rFonts w:hint="eastAsia"/>
          <w:sz w:val="24"/>
          <w:lang w:val="zh-CN"/>
        </w:rPr>
        <w:t>难点：汽车</w:t>
      </w:r>
      <w:r>
        <w:rPr>
          <w:rFonts w:hint="eastAsia"/>
          <w:sz w:val="24"/>
        </w:rPr>
        <w:t>钣金件展开与展开图的画法</w:t>
      </w:r>
      <w:r>
        <w:rPr>
          <w:rFonts w:hint="eastAsia"/>
          <w:sz w:val="24"/>
          <w:lang w:val="zh-CN"/>
        </w:rPr>
        <w:t>。</w:t>
      </w:r>
    </w:p>
    <w:p>
      <w:pPr>
        <w:spacing w:line="360" w:lineRule="auto"/>
        <w:ind w:firstLine="480" w:firstLineChars="200"/>
        <w:rPr>
          <w:sz w:val="24"/>
          <w:lang w:val="zh-CN"/>
        </w:rPr>
      </w:pPr>
      <w:r>
        <w:rPr>
          <w:rFonts w:hint="eastAsia"/>
          <w:sz w:val="24"/>
          <w:lang w:val="zh-CN"/>
        </w:rPr>
        <w:t>学习要求：</w:t>
      </w:r>
    </w:p>
    <w:p>
      <w:pPr>
        <w:spacing w:line="360" w:lineRule="auto"/>
        <w:ind w:firstLine="480" w:firstLineChars="200"/>
        <w:rPr>
          <w:sz w:val="24"/>
        </w:rPr>
      </w:pPr>
      <w:r>
        <w:rPr>
          <w:rFonts w:hint="eastAsia"/>
          <w:sz w:val="24"/>
        </w:rPr>
        <w:t>1.</w:t>
      </w:r>
      <w:r>
        <w:rPr>
          <w:rFonts w:hint="eastAsia"/>
          <w:sz w:val="24"/>
          <w:lang w:val="zh-CN"/>
        </w:rPr>
        <w:t>能够掌握</w:t>
      </w:r>
      <w:r>
        <w:rPr>
          <w:rFonts w:hint="eastAsia"/>
          <w:sz w:val="24"/>
        </w:rPr>
        <w:t>汽车碰撞破损零部件整形维修方法；</w:t>
      </w:r>
    </w:p>
    <w:p>
      <w:pPr>
        <w:spacing w:line="360" w:lineRule="auto"/>
        <w:ind w:firstLine="480" w:firstLineChars="200"/>
        <w:rPr>
          <w:sz w:val="24"/>
        </w:rPr>
      </w:pPr>
      <w:r>
        <w:rPr>
          <w:rFonts w:hint="eastAsia"/>
          <w:sz w:val="24"/>
        </w:rPr>
        <w:t>2.能解释车身材料中铝合金钣件的维修特点；</w:t>
      </w:r>
    </w:p>
    <w:p>
      <w:pPr>
        <w:spacing w:line="360" w:lineRule="auto"/>
        <w:ind w:firstLine="480" w:firstLineChars="200"/>
        <w:rPr>
          <w:sz w:val="24"/>
        </w:rPr>
      </w:pPr>
      <w:r>
        <w:rPr>
          <w:rFonts w:hint="eastAsia"/>
          <w:sz w:val="24"/>
        </w:rPr>
        <w:t>3.能绘制车身钣金件的展开图；</w:t>
      </w:r>
    </w:p>
    <w:p>
      <w:pPr>
        <w:spacing w:line="360" w:lineRule="auto"/>
        <w:ind w:firstLine="480" w:firstLineChars="200"/>
        <w:rPr>
          <w:sz w:val="24"/>
        </w:rPr>
      </w:pPr>
      <w:r>
        <w:rPr>
          <w:rFonts w:hint="eastAsia"/>
          <w:sz w:val="24"/>
        </w:rPr>
        <w:t>4.能够掌握各种钣金手工成型技能；</w:t>
      </w:r>
    </w:p>
    <w:p>
      <w:pPr>
        <w:spacing w:line="360" w:lineRule="auto"/>
        <w:ind w:firstLine="480" w:firstLineChars="200"/>
        <w:rPr>
          <w:sz w:val="24"/>
        </w:rPr>
      </w:pPr>
      <w:r>
        <w:rPr>
          <w:rFonts w:hint="eastAsia"/>
          <w:sz w:val="24"/>
        </w:rPr>
        <w:t>5.能够进行汽车车顶、车门、发动机罩、翼子板等典型钣金件的维修。</w:t>
      </w:r>
    </w:p>
    <w:p>
      <w:pPr>
        <w:spacing w:line="360" w:lineRule="auto"/>
        <w:ind w:firstLine="482" w:firstLineChars="200"/>
        <w:rPr>
          <w:sz w:val="24"/>
        </w:rPr>
      </w:pPr>
      <w:r>
        <w:rPr>
          <w:rFonts w:hint="eastAsia"/>
          <w:b/>
          <w:bCs/>
          <w:sz w:val="24"/>
        </w:rPr>
        <w:t>（五）车身损伤的分析（支撑课程目标4）</w:t>
      </w:r>
    </w:p>
    <w:p>
      <w:pPr>
        <w:spacing w:line="360" w:lineRule="auto"/>
        <w:ind w:firstLine="480" w:firstLineChars="200"/>
        <w:rPr>
          <w:sz w:val="24"/>
        </w:rPr>
      </w:pPr>
      <w:r>
        <w:rPr>
          <w:rFonts w:hint="eastAsia"/>
          <w:sz w:val="24"/>
        </w:rPr>
        <w:t xml:space="preserve"> 教学内容</w:t>
      </w:r>
    </w:p>
    <w:p>
      <w:pPr>
        <w:pStyle w:val="29"/>
        <w:ind w:firstLine="480"/>
        <w:rPr>
          <w:sz w:val="24"/>
          <w:szCs w:val="24"/>
        </w:rPr>
      </w:pPr>
      <w:r>
        <w:rPr>
          <w:rFonts w:hint="eastAsia"/>
          <w:sz w:val="24"/>
          <w:szCs w:val="24"/>
        </w:rPr>
        <w:t>1.车身损伤的检查方法；</w:t>
      </w:r>
    </w:p>
    <w:p>
      <w:pPr>
        <w:spacing w:line="360" w:lineRule="auto"/>
        <w:ind w:firstLine="480" w:firstLineChars="200"/>
        <w:rPr>
          <w:sz w:val="24"/>
        </w:rPr>
      </w:pPr>
      <w:r>
        <w:rPr>
          <w:rFonts w:hint="eastAsia"/>
          <w:sz w:val="24"/>
        </w:rPr>
        <w:t>2.汽车碰撞情况的确定；</w:t>
      </w:r>
    </w:p>
    <w:p>
      <w:pPr>
        <w:spacing w:line="360" w:lineRule="auto"/>
        <w:ind w:firstLine="480" w:firstLineChars="200"/>
        <w:rPr>
          <w:sz w:val="24"/>
        </w:rPr>
      </w:pPr>
      <w:r>
        <w:rPr>
          <w:rFonts w:hint="eastAsia"/>
          <w:sz w:val="24"/>
        </w:rPr>
        <w:t>3.汽车碰撞车身损伤的形式。</w:t>
      </w:r>
    </w:p>
    <w:p>
      <w:pPr>
        <w:spacing w:line="360" w:lineRule="auto"/>
        <w:ind w:firstLine="482" w:firstLineChars="200"/>
        <w:rPr>
          <w:sz w:val="24"/>
        </w:rPr>
      </w:pPr>
      <w:r>
        <w:rPr>
          <w:rFonts w:hint="eastAsia"/>
          <w:b/>
          <w:bCs/>
          <w:sz w:val="24"/>
        </w:rPr>
        <w:t>重点：</w:t>
      </w:r>
      <w:r>
        <w:rPr>
          <w:rFonts w:hint="eastAsia"/>
          <w:sz w:val="24"/>
        </w:rPr>
        <w:t>汽车碰撞情况的确定及承载式车身的损伤判断。</w:t>
      </w:r>
    </w:p>
    <w:p>
      <w:pPr>
        <w:pStyle w:val="29"/>
        <w:ind w:firstLine="482"/>
        <w:rPr>
          <w:sz w:val="24"/>
          <w:szCs w:val="24"/>
        </w:rPr>
      </w:pPr>
      <w:r>
        <w:rPr>
          <w:rFonts w:hint="eastAsia"/>
          <w:b/>
          <w:bCs/>
          <w:sz w:val="24"/>
          <w:szCs w:val="24"/>
        </w:rPr>
        <w:t>难点：</w:t>
      </w:r>
      <w:r>
        <w:rPr>
          <w:rFonts w:hint="eastAsia"/>
          <w:sz w:val="24"/>
          <w:szCs w:val="24"/>
        </w:rPr>
        <w:t>经验检查方法及汽车碰撞情况的确定。</w:t>
      </w:r>
    </w:p>
    <w:p>
      <w:pPr>
        <w:spacing w:line="360" w:lineRule="auto"/>
        <w:ind w:firstLine="482" w:firstLineChars="200"/>
        <w:rPr>
          <w:sz w:val="24"/>
        </w:rPr>
      </w:pPr>
      <w:r>
        <w:rPr>
          <w:rFonts w:hint="eastAsia"/>
          <w:b/>
          <w:sz w:val="24"/>
        </w:rPr>
        <w:t>学习要求</w:t>
      </w:r>
      <w:r>
        <w:rPr>
          <w:rFonts w:hint="eastAsia"/>
          <w:sz w:val="24"/>
        </w:rPr>
        <w:t>：</w:t>
      </w:r>
    </w:p>
    <w:p>
      <w:pPr>
        <w:spacing w:line="360" w:lineRule="auto"/>
        <w:ind w:left="420" w:leftChars="200"/>
        <w:rPr>
          <w:sz w:val="24"/>
        </w:rPr>
      </w:pPr>
      <w:r>
        <w:rPr>
          <w:rFonts w:hint="eastAsia" w:hAnsi="宋体"/>
          <w:sz w:val="24"/>
        </w:rPr>
        <w:t>1.能够</w:t>
      </w:r>
      <w:r>
        <w:rPr>
          <w:rFonts w:hint="eastAsia"/>
          <w:sz w:val="24"/>
        </w:rPr>
        <w:t>掌握直接损伤和间接损伤的检查方法；</w:t>
      </w:r>
    </w:p>
    <w:p>
      <w:pPr>
        <w:spacing w:line="360" w:lineRule="auto"/>
        <w:ind w:left="420" w:leftChars="200"/>
        <w:rPr>
          <w:sz w:val="24"/>
        </w:rPr>
      </w:pPr>
      <w:r>
        <w:rPr>
          <w:sz w:val="24"/>
        </w:rPr>
        <w:t>2.</w:t>
      </w:r>
      <w:r>
        <w:rPr>
          <w:rFonts w:hint="eastAsia"/>
          <w:sz w:val="24"/>
        </w:rPr>
        <w:t>能判断承载式和非承载式汽车车身碰撞力的情况；</w:t>
      </w:r>
    </w:p>
    <w:p>
      <w:pPr>
        <w:spacing w:line="360" w:lineRule="auto"/>
        <w:ind w:firstLine="420" w:firstLineChars="175"/>
        <w:rPr>
          <w:sz w:val="24"/>
        </w:rPr>
      </w:pPr>
      <w:r>
        <w:rPr>
          <w:sz w:val="24"/>
        </w:rPr>
        <w:t>3.</w:t>
      </w:r>
      <w:r>
        <w:rPr>
          <w:rFonts w:hint="eastAsia"/>
          <w:sz w:val="24"/>
        </w:rPr>
        <w:t>能判断承载式和非承载式汽车车身碰撞的损伤情况。</w:t>
      </w:r>
    </w:p>
    <w:p>
      <w:pPr>
        <w:pStyle w:val="34"/>
        <w:ind w:firstLine="460" w:firstLineChars="191"/>
        <w:rPr>
          <w:sz w:val="24"/>
          <w:szCs w:val="24"/>
        </w:rPr>
      </w:pPr>
      <w:r>
        <w:rPr>
          <w:rFonts w:hint="eastAsia"/>
          <w:sz w:val="24"/>
          <w:szCs w:val="24"/>
        </w:rPr>
        <w:t>（六）</w:t>
      </w:r>
      <w:r>
        <w:rPr>
          <w:sz w:val="24"/>
          <w:szCs w:val="24"/>
        </w:rPr>
        <w:t>汽车</w:t>
      </w:r>
      <w:r>
        <w:rPr>
          <w:rFonts w:hint="eastAsia"/>
          <w:sz w:val="24"/>
          <w:szCs w:val="24"/>
        </w:rPr>
        <w:t>车身的测量（支撑课程目标5）</w:t>
      </w:r>
    </w:p>
    <w:p>
      <w:pPr>
        <w:spacing w:line="360" w:lineRule="auto"/>
        <w:ind w:firstLine="480" w:firstLineChars="200"/>
        <w:rPr>
          <w:sz w:val="24"/>
        </w:rPr>
      </w:pPr>
      <w:r>
        <w:rPr>
          <w:rFonts w:hint="eastAsia"/>
          <w:sz w:val="24"/>
        </w:rPr>
        <w:t xml:space="preserve"> 教学内容</w:t>
      </w:r>
    </w:p>
    <w:p>
      <w:pPr>
        <w:spacing w:line="360" w:lineRule="auto"/>
        <w:ind w:firstLine="420" w:firstLineChars="175"/>
        <w:rPr>
          <w:sz w:val="24"/>
        </w:rPr>
      </w:pPr>
      <w:r>
        <w:rPr>
          <w:rFonts w:hint="eastAsia"/>
          <w:sz w:val="24"/>
        </w:rPr>
        <w:t>1.车身测量的基本概念和原理；</w:t>
      </w:r>
    </w:p>
    <w:p>
      <w:pPr>
        <w:pStyle w:val="29"/>
        <w:ind w:firstLine="480"/>
        <w:rPr>
          <w:sz w:val="24"/>
          <w:szCs w:val="24"/>
        </w:rPr>
      </w:pPr>
      <w:r>
        <w:rPr>
          <w:rFonts w:hint="eastAsia"/>
          <w:sz w:val="24"/>
          <w:szCs w:val="24"/>
        </w:rPr>
        <w:t>2.</w:t>
      </w:r>
      <w:r>
        <w:rPr>
          <w:sz w:val="24"/>
          <w:szCs w:val="24"/>
        </w:rPr>
        <w:t>汽车</w:t>
      </w:r>
      <w:r>
        <w:rPr>
          <w:rFonts w:hint="eastAsia"/>
          <w:sz w:val="24"/>
          <w:szCs w:val="24"/>
        </w:rPr>
        <w:t>车身测量的方法；</w:t>
      </w:r>
    </w:p>
    <w:p>
      <w:pPr>
        <w:spacing w:line="360" w:lineRule="auto"/>
        <w:ind w:firstLine="420" w:firstLineChars="175"/>
        <w:rPr>
          <w:sz w:val="24"/>
        </w:rPr>
      </w:pPr>
      <w:r>
        <w:rPr>
          <w:rFonts w:hint="eastAsia"/>
          <w:sz w:val="24"/>
        </w:rPr>
        <w:t>3.小轿车车身各部分尺寸的测量。</w:t>
      </w:r>
    </w:p>
    <w:p>
      <w:pPr>
        <w:pStyle w:val="29"/>
        <w:ind w:firstLine="482"/>
        <w:rPr>
          <w:sz w:val="24"/>
          <w:szCs w:val="24"/>
        </w:rPr>
      </w:pPr>
      <w:r>
        <w:rPr>
          <w:rFonts w:hint="eastAsia"/>
          <w:b/>
          <w:bCs/>
          <w:sz w:val="24"/>
          <w:szCs w:val="24"/>
        </w:rPr>
        <w:t>重点：</w:t>
      </w:r>
      <w:r>
        <w:rPr>
          <w:rFonts w:hint="eastAsia"/>
          <w:sz w:val="24"/>
          <w:szCs w:val="24"/>
        </w:rPr>
        <w:t>车身测量的基本概念和原理及各种测量方法。</w:t>
      </w:r>
    </w:p>
    <w:p>
      <w:pPr>
        <w:pStyle w:val="29"/>
        <w:spacing w:line="360" w:lineRule="auto"/>
        <w:ind w:firstLine="482"/>
        <w:rPr>
          <w:sz w:val="24"/>
          <w:szCs w:val="24"/>
        </w:rPr>
      </w:pPr>
      <w:r>
        <w:rPr>
          <w:rFonts w:hint="eastAsia"/>
          <w:b/>
          <w:bCs/>
          <w:sz w:val="24"/>
          <w:szCs w:val="24"/>
        </w:rPr>
        <w:t>难点：</w:t>
      </w:r>
      <w:r>
        <w:rPr>
          <w:rFonts w:hint="eastAsia"/>
          <w:sz w:val="24"/>
          <w:szCs w:val="24"/>
        </w:rPr>
        <w:t>车身测量的基本概念及各种测量方法。</w:t>
      </w:r>
    </w:p>
    <w:p>
      <w:pPr>
        <w:spacing w:line="360" w:lineRule="auto"/>
        <w:ind w:firstLine="482" w:firstLineChars="200"/>
        <w:rPr>
          <w:sz w:val="24"/>
        </w:rPr>
      </w:pPr>
      <w:r>
        <w:rPr>
          <w:rFonts w:hint="eastAsia"/>
          <w:b/>
          <w:sz w:val="24"/>
        </w:rPr>
        <w:t>学习要求</w:t>
      </w:r>
      <w:r>
        <w:rPr>
          <w:rFonts w:hint="eastAsia"/>
          <w:sz w:val="24"/>
        </w:rPr>
        <w:t>：</w:t>
      </w:r>
    </w:p>
    <w:p>
      <w:pPr>
        <w:spacing w:line="360" w:lineRule="auto"/>
        <w:ind w:left="420" w:leftChars="200"/>
        <w:rPr>
          <w:sz w:val="24"/>
        </w:rPr>
      </w:pPr>
      <w:r>
        <w:rPr>
          <w:rFonts w:hint="eastAsia" w:hAnsi="宋体"/>
          <w:sz w:val="24"/>
        </w:rPr>
        <w:t>1.能够</w:t>
      </w:r>
      <w:r>
        <w:rPr>
          <w:rFonts w:hint="eastAsia"/>
          <w:sz w:val="24"/>
        </w:rPr>
        <w:t>掌握车身测量的基准、基准点和控制点等概念；</w:t>
      </w:r>
    </w:p>
    <w:p>
      <w:pPr>
        <w:spacing w:line="360" w:lineRule="auto"/>
        <w:ind w:left="420" w:leftChars="200"/>
        <w:rPr>
          <w:sz w:val="24"/>
        </w:rPr>
      </w:pPr>
      <w:r>
        <w:rPr>
          <w:sz w:val="24"/>
        </w:rPr>
        <w:t>2.</w:t>
      </w:r>
      <w:r>
        <w:rPr>
          <w:rFonts w:hint="eastAsia"/>
          <w:sz w:val="24"/>
        </w:rPr>
        <w:t>能够掌握对角线测量法和中心量规测量法；</w:t>
      </w:r>
    </w:p>
    <w:p>
      <w:pPr>
        <w:spacing w:line="360" w:lineRule="auto"/>
        <w:ind w:firstLine="420" w:firstLineChars="175"/>
        <w:rPr>
          <w:sz w:val="24"/>
        </w:rPr>
      </w:pPr>
      <w:r>
        <w:rPr>
          <w:sz w:val="24"/>
        </w:rPr>
        <w:t>3.</w:t>
      </w:r>
      <w:r>
        <w:rPr>
          <w:rFonts w:hint="eastAsia"/>
          <w:sz w:val="24"/>
        </w:rPr>
        <w:t>能理解车身三维测量方法及车身测量尺寸图表。</w:t>
      </w:r>
    </w:p>
    <w:p>
      <w:pPr>
        <w:pStyle w:val="34"/>
        <w:ind w:firstLine="482"/>
        <w:rPr>
          <w:sz w:val="24"/>
          <w:szCs w:val="24"/>
        </w:rPr>
      </w:pPr>
      <w:r>
        <w:rPr>
          <w:rFonts w:hint="eastAsia"/>
          <w:sz w:val="24"/>
          <w:szCs w:val="24"/>
        </w:rPr>
        <w:t>（七）</w:t>
      </w:r>
      <w:r>
        <w:rPr>
          <w:sz w:val="24"/>
          <w:szCs w:val="24"/>
        </w:rPr>
        <w:t>汽车</w:t>
      </w:r>
      <w:r>
        <w:rPr>
          <w:rFonts w:hint="eastAsia"/>
          <w:sz w:val="24"/>
          <w:szCs w:val="24"/>
        </w:rPr>
        <w:t>车身的拉伸矫正（支撑课程目标6）</w:t>
      </w:r>
    </w:p>
    <w:p>
      <w:pPr>
        <w:spacing w:line="360" w:lineRule="auto"/>
        <w:ind w:firstLine="480" w:firstLineChars="200"/>
        <w:rPr>
          <w:sz w:val="24"/>
        </w:rPr>
      </w:pPr>
      <w:r>
        <w:rPr>
          <w:rFonts w:hint="eastAsia"/>
          <w:sz w:val="24"/>
        </w:rPr>
        <w:t xml:space="preserve"> 教学内容</w:t>
      </w:r>
    </w:p>
    <w:p>
      <w:pPr>
        <w:spacing w:line="360" w:lineRule="auto"/>
        <w:ind w:firstLine="420" w:firstLineChars="175"/>
        <w:rPr>
          <w:sz w:val="24"/>
        </w:rPr>
      </w:pPr>
      <w:r>
        <w:rPr>
          <w:rFonts w:hint="eastAsia"/>
          <w:sz w:val="24"/>
        </w:rPr>
        <w:t>1.拉伸矫正的基本原理及其重要性；</w:t>
      </w:r>
    </w:p>
    <w:p>
      <w:pPr>
        <w:pStyle w:val="29"/>
        <w:ind w:firstLine="480"/>
        <w:rPr>
          <w:sz w:val="24"/>
          <w:szCs w:val="24"/>
        </w:rPr>
      </w:pPr>
      <w:r>
        <w:rPr>
          <w:rFonts w:hint="eastAsia"/>
          <w:sz w:val="24"/>
          <w:szCs w:val="24"/>
        </w:rPr>
        <w:t>2.车身大梁矫正系统的使用；</w:t>
      </w:r>
    </w:p>
    <w:p>
      <w:pPr>
        <w:spacing w:line="360" w:lineRule="auto"/>
        <w:ind w:firstLine="420" w:firstLineChars="175"/>
        <w:rPr>
          <w:sz w:val="24"/>
        </w:rPr>
      </w:pPr>
      <w:r>
        <w:rPr>
          <w:rFonts w:hint="eastAsia"/>
          <w:sz w:val="24"/>
        </w:rPr>
        <w:t>3.小轿车拉伸矫正的基本技术。</w:t>
      </w:r>
    </w:p>
    <w:p>
      <w:pPr>
        <w:pStyle w:val="29"/>
        <w:ind w:firstLine="482"/>
        <w:rPr>
          <w:sz w:val="24"/>
          <w:szCs w:val="24"/>
        </w:rPr>
      </w:pPr>
      <w:r>
        <w:rPr>
          <w:rFonts w:hint="eastAsia"/>
          <w:b/>
          <w:bCs/>
          <w:sz w:val="24"/>
          <w:szCs w:val="24"/>
        </w:rPr>
        <w:t>重点：</w:t>
      </w:r>
      <w:r>
        <w:rPr>
          <w:rFonts w:hint="eastAsia"/>
          <w:sz w:val="24"/>
          <w:szCs w:val="24"/>
        </w:rPr>
        <w:t>制订小轿车拉伸矫正方案；车身矫正时的施力方法及拉伸矫正时的加热操作方法。</w:t>
      </w:r>
    </w:p>
    <w:p>
      <w:pPr>
        <w:pStyle w:val="29"/>
        <w:spacing w:line="360" w:lineRule="auto"/>
        <w:ind w:firstLine="482"/>
        <w:rPr>
          <w:sz w:val="24"/>
          <w:szCs w:val="24"/>
        </w:rPr>
      </w:pPr>
      <w:r>
        <w:rPr>
          <w:rFonts w:hint="eastAsia"/>
          <w:b/>
          <w:bCs/>
          <w:sz w:val="24"/>
          <w:szCs w:val="24"/>
        </w:rPr>
        <w:t>难点：</w:t>
      </w:r>
      <w:r>
        <w:rPr>
          <w:rFonts w:hint="eastAsia"/>
          <w:sz w:val="24"/>
          <w:szCs w:val="24"/>
        </w:rPr>
        <w:t>车身矫正时的施力方法及拉伸矫正时的加热操作方法。</w:t>
      </w:r>
    </w:p>
    <w:p>
      <w:pPr>
        <w:spacing w:line="360" w:lineRule="auto"/>
        <w:ind w:firstLine="482" w:firstLineChars="200"/>
        <w:rPr>
          <w:sz w:val="24"/>
        </w:rPr>
      </w:pPr>
      <w:r>
        <w:rPr>
          <w:rFonts w:hint="eastAsia"/>
          <w:b/>
          <w:sz w:val="24"/>
        </w:rPr>
        <w:t>学习要求</w:t>
      </w:r>
      <w:r>
        <w:rPr>
          <w:rFonts w:hint="eastAsia"/>
          <w:sz w:val="24"/>
        </w:rPr>
        <w:t>：</w:t>
      </w:r>
    </w:p>
    <w:p>
      <w:pPr>
        <w:spacing w:line="360" w:lineRule="auto"/>
        <w:rPr>
          <w:sz w:val="24"/>
        </w:rPr>
      </w:pPr>
      <w:r>
        <w:rPr>
          <w:rFonts w:hint="eastAsia" w:hAnsi="宋体"/>
          <w:sz w:val="24"/>
        </w:rPr>
        <w:t>1.能够</w:t>
      </w:r>
      <w:r>
        <w:rPr>
          <w:rFonts w:hint="eastAsia"/>
          <w:sz w:val="24"/>
        </w:rPr>
        <w:t>拉伸矫正的基本原理；</w:t>
      </w:r>
    </w:p>
    <w:p>
      <w:pPr>
        <w:spacing w:line="360" w:lineRule="auto"/>
        <w:rPr>
          <w:sz w:val="24"/>
        </w:rPr>
      </w:pPr>
      <w:r>
        <w:rPr>
          <w:sz w:val="24"/>
        </w:rPr>
        <w:t>2.</w:t>
      </w:r>
      <w:r>
        <w:rPr>
          <w:rFonts w:hint="eastAsia"/>
          <w:sz w:val="24"/>
        </w:rPr>
        <w:t>能够制订汽车碰撞破损后拉伸矫正方案；</w:t>
      </w:r>
    </w:p>
    <w:p>
      <w:pPr>
        <w:spacing w:line="360" w:lineRule="auto"/>
        <w:rPr>
          <w:sz w:val="24"/>
        </w:rPr>
      </w:pPr>
      <w:r>
        <w:rPr>
          <w:sz w:val="24"/>
        </w:rPr>
        <w:t>3.</w:t>
      </w:r>
      <w:r>
        <w:rPr>
          <w:rFonts w:hint="eastAsia"/>
          <w:sz w:val="24"/>
        </w:rPr>
        <w:t>能够理解平台式矫正系统的结构及应用；</w:t>
      </w:r>
    </w:p>
    <w:p>
      <w:pPr>
        <w:spacing w:line="360" w:lineRule="auto"/>
        <w:rPr>
          <w:sz w:val="24"/>
        </w:rPr>
      </w:pPr>
      <w:r>
        <w:rPr>
          <w:rFonts w:hint="eastAsia"/>
          <w:sz w:val="24"/>
        </w:rPr>
        <w:t>4.能够运用车身矫正时的施力方法和拉伸矫正时的加热及操作方法。</w:t>
      </w:r>
    </w:p>
    <w:p>
      <w:pPr>
        <w:keepNext w:val="0"/>
        <w:keepLines w:val="0"/>
        <w:widowControl/>
        <w:suppressLineNumbers w:val="0"/>
        <w:ind w:firstLine="482" w:firstLineChars="200"/>
        <w:jc w:val="left"/>
        <w:rPr>
          <w:b/>
          <w:bCs/>
          <w:sz w:val="24"/>
          <w:szCs w:val="24"/>
        </w:rPr>
      </w:pPr>
      <w:r>
        <w:rPr>
          <w:rFonts w:hint="eastAsia"/>
          <w:b/>
          <w:bCs/>
          <w:sz w:val="24"/>
          <w:szCs w:val="24"/>
        </w:rPr>
        <w:t>（</w:t>
      </w:r>
      <w:r>
        <w:rPr>
          <w:rFonts w:hint="eastAsia"/>
          <w:b/>
          <w:bCs/>
          <w:sz w:val="24"/>
          <w:szCs w:val="24"/>
          <w:lang w:eastAsia="zh-CN"/>
        </w:rPr>
        <w:t>八</w:t>
      </w:r>
      <w:r>
        <w:rPr>
          <w:rFonts w:hint="eastAsia"/>
          <w:b/>
          <w:bCs/>
          <w:sz w:val="24"/>
          <w:szCs w:val="24"/>
        </w:rPr>
        <w:t>）</w:t>
      </w:r>
      <w:r>
        <w:rPr>
          <w:rFonts w:hint="eastAsia" w:ascii="宋体" w:hAnsi="宋体" w:eastAsia="宋体" w:cs="宋体"/>
          <w:b/>
          <w:bCs/>
          <w:color w:val="000000"/>
          <w:kern w:val="0"/>
          <w:sz w:val="20"/>
          <w:szCs w:val="20"/>
          <w:lang w:val="en-US" w:eastAsia="zh-CN" w:bidi="ar"/>
        </w:rPr>
        <w:t xml:space="preserve"> </w:t>
      </w:r>
      <w:r>
        <w:rPr>
          <w:rFonts w:hint="eastAsia" w:ascii="宋体" w:hAnsi="宋体" w:eastAsia="宋体" w:cs="宋体"/>
          <w:b/>
          <w:bCs/>
          <w:color w:val="000000"/>
          <w:kern w:val="0"/>
          <w:sz w:val="24"/>
          <w:szCs w:val="24"/>
          <w:lang w:val="en-US" w:eastAsia="zh-CN" w:bidi="ar"/>
        </w:rPr>
        <w:t>汽车车</w:t>
      </w:r>
      <w:r>
        <w:rPr>
          <w:rFonts w:hint="eastAsia" w:ascii="宋体" w:hAnsi="宋体" w:cs="宋体"/>
          <w:b/>
          <w:bCs/>
          <w:color w:val="000000"/>
          <w:kern w:val="0"/>
          <w:sz w:val="24"/>
          <w:szCs w:val="24"/>
          <w:lang w:val="en-US" w:eastAsia="zh-CN" w:bidi="ar"/>
        </w:rPr>
        <w:t>门碰撞</w:t>
      </w:r>
      <w:r>
        <w:rPr>
          <w:rFonts w:hint="eastAsia" w:ascii="宋体" w:hAnsi="宋体" w:eastAsia="宋体" w:cs="宋体"/>
          <w:b/>
          <w:bCs/>
          <w:color w:val="000000"/>
          <w:kern w:val="0"/>
          <w:sz w:val="24"/>
          <w:szCs w:val="24"/>
          <w:lang w:val="en-US" w:eastAsia="zh-CN" w:bidi="ar"/>
        </w:rPr>
        <w:t>的</w:t>
      </w:r>
      <w:r>
        <w:rPr>
          <w:rFonts w:hint="eastAsia" w:ascii="宋体" w:hAnsi="宋体" w:cs="宋体"/>
          <w:b/>
          <w:bCs/>
          <w:color w:val="000000"/>
          <w:kern w:val="0"/>
          <w:sz w:val="24"/>
          <w:szCs w:val="24"/>
          <w:lang w:val="en-US" w:eastAsia="zh-CN" w:bidi="ar"/>
        </w:rPr>
        <w:t>修复</w:t>
      </w:r>
      <w:r>
        <w:rPr>
          <w:rFonts w:hint="eastAsia"/>
          <w:b/>
          <w:bCs/>
          <w:sz w:val="24"/>
          <w:szCs w:val="24"/>
        </w:rPr>
        <w:t>（支撑课程目标6）</w:t>
      </w:r>
    </w:p>
    <w:p>
      <w:pPr>
        <w:spacing w:line="360" w:lineRule="auto"/>
        <w:ind w:firstLine="482" w:firstLineChars="200"/>
        <w:rPr>
          <w:b/>
          <w:bCs/>
          <w:sz w:val="24"/>
        </w:rPr>
      </w:pPr>
      <w:r>
        <w:rPr>
          <w:rFonts w:hint="eastAsia"/>
          <w:b/>
          <w:bCs/>
          <w:sz w:val="24"/>
        </w:rPr>
        <w:t xml:space="preserve"> 教学内容</w:t>
      </w:r>
    </w:p>
    <w:p>
      <w:pPr>
        <w:spacing w:line="360" w:lineRule="auto"/>
        <w:ind w:firstLine="420" w:firstLineChars="175"/>
        <w:rPr>
          <w:sz w:val="24"/>
        </w:rPr>
      </w:pPr>
      <w:r>
        <w:rPr>
          <w:rFonts w:hint="eastAsia"/>
          <w:sz w:val="24"/>
        </w:rPr>
        <w:t>1.</w:t>
      </w:r>
      <w:r>
        <w:rPr>
          <w:rFonts w:hint="eastAsia"/>
          <w:sz w:val="24"/>
          <w:lang w:eastAsia="zh-CN"/>
        </w:rPr>
        <w:t>车门碰撞后的变形</w:t>
      </w:r>
      <w:r>
        <w:rPr>
          <w:rFonts w:hint="eastAsia"/>
          <w:sz w:val="24"/>
        </w:rPr>
        <w:t>；</w:t>
      </w:r>
    </w:p>
    <w:p>
      <w:pPr>
        <w:pStyle w:val="29"/>
        <w:ind w:firstLine="480"/>
        <w:rPr>
          <w:sz w:val="24"/>
          <w:szCs w:val="24"/>
        </w:rPr>
      </w:pPr>
      <w:r>
        <w:rPr>
          <w:rFonts w:hint="eastAsia"/>
          <w:sz w:val="24"/>
          <w:szCs w:val="24"/>
        </w:rPr>
        <w:t>2.</w:t>
      </w:r>
      <w:r>
        <w:rPr>
          <w:rFonts w:hint="eastAsia"/>
          <w:sz w:val="24"/>
          <w:szCs w:val="24"/>
          <w:lang w:eastAsia="zh-CN"/>
        </w:rPr>
        <w:t>汽车车门蒙皮</w:t>
      </w:r>
      <w:r>
        <w:rPr>
          <w:rFonts w:hint="eastAsia"/>
          <w:sz w:val="24"/>
          <w:szCs w:val="24"/>
        </w:rPr>
        <w:t>的</w:t>
      </w:r>
      <w:r>
        <w:rPr>
          <w:rFonts w:hint="eastAsia"/>
          <w:sz w:val="24"/>
          <w:szCs w:val="24"/>
          <w:lang w:eastAsia="zh-CN"/>
        </w:rPr>
        <w:t>更换</w:t>
      </w:r>
      <w:r>
        <w:rPr>
          <w:rFonts w:hint="eastAsia"/>
          <w:sz w:val="24"/>
          <w:szCs w:val="24"/>
        </w:rPr>
        <w:t>；</w:t>
      </w:r>
    </w:p>
    <w:p>
      <w:pPr>
        <w:spacing w:line="360" w:lineRule="auto"/>
        <w:ind w:firstLine="420" w:firstLineChars="175"/>
        <w:rPr>
          <w:sz w:val="24"/>
        </w:rPr>
      </w:pPr>
      <w:r>
        <w:rPr>
          <w:rFonts w:hint="eastAsia"/>
          <w:sz w:val="24"/>
        </w:rPr>
        <w:t>3.</w:t>
      </w:r>
      <w:r>
        <w:rPr>
          <w:rFonts w:hint="eastAsia"/>
          <w:sz w:val="24"/>
          <w:lang w:eastAsia="zh-CN"/>
        </w:rPr>
        <w:t>新能源汽车车门修复</w:t>
      </w:r>
      <w:r>
        <w:rPr>
          <w:rFonts w:hint="eastAsia"/>
          <w:sz w:val="24"/>
        </w:rPr>
        <w:t>的基本技术。</w:t>
      </w:r>
    </w:p>
    <w:p>
      <w:pPr>
        <w:pStyle w:val="29"/>
        <w:ind w:firstLine="482"/>
        <w:rPr>
          <w:rFonts w:hint="eastAsia" w:eastAsia="宋体"/>
          <w:sz w:val="24"/>
          <w:szCs w:val="24"/>
          <w:lang w:eastAsia="zh-CN"/>
        </w:rPr>
      </w:pPr>
      <w:r>
        <w:rPr>
          <w:rFonts w:hint="eastAsia"/>
          <w:b/>
          <w:bCs/>
          <w:sz w:val="24"/>
          <w:szCs w:val="24"/>
        </w:rPr>
        <w:t>重点：</w:t>
      </w:r>
      <w:r>
        <w:rPr>
          <w:rFonts w:hint="eastAsia"/>
          <w:sz w:val="24"/>
          <w:szCs w:val="24"/>
        </w:rPr>
        <w:t>制订小轿车</w:t>
      </w:r>
      <w:r>
        <w:rPr>
          <w:rFonts w:hint="eastAsia"/>
          <w:sz w:val="24"/>
          <w:szCs w:val="24"/>
          <w:lang w:eastAsia="zh-CN"/>
        </w:rPr>
        <w:t>车门碰撞后修复方案；</w:t>
      </w:r>
    </w:p>
    <w:p>
      <w:pPr>
        <w:spacing w:line="240" w:lineRule="auto"/>
        <w:ind w:firstLine="482" w:firstLineChars="200"/>
        <w:rPr>
          <w:sz w:val="24"/>
        </w:rPr>
      </w:pPr>
      <w:r>
        <w:rPr>
          <w:rFonts w:hint="eastAsia"/>
          <w:b/>
          <w:bCs/>
          <w:sz w:val="24"/>
          <w:szCs w:val="24"/>
        </w:rPr>
        <w:t>难点：</w:t>
      </w:r>
      <w:r>
        <w:rPr>
          <w:rFonts w:hint="eastAsia"/>
          <w:sz w:val="24"/>
        </w:rPr>
        <w:t>运用矫正</w:t>
      </w:r>
      <w:r>
        <w:rPr>
          <w:rFonts w:hint="eastAsia"/>
          <w:sz w:val="24"/>
          <w:lang w:eastAsia="zh-CN"/>
        </w:rPr>
        <w:t>方法修复破损车门</w:t>
      </w:r>
      <w:r>
        <w:rPr>
          <w:rFonts w:hint="eastAsia"/>
          <w:sz w:val="24"/>
        </w:rPr>
        <w:t>时的加热及操作方法。</w:t>
      </w:r>
    </w:p>
    <w:p>
      <w:pPr>
        <w:spacing w:line="360" w:lineRule="auto"/>
        <w:ind w:firstLine="482" w:firstLineChars="200"/>
        <w:rPr>
          <w:sz w:val="24"/>
        </w:rPr>
      </w:pPr>
      <w:r>
        <w:rPr>
          <w:rFonts w:hint="eastAsia"/>
          <w:b/>
          <w:sz w:val="24"/>
        </w:rPr>
        <w:t>学习要求</w:t>
      </w:r>
      <w:r>
        <w:rPr>
          <w:rFonts w:hint="eastAsia"/>
          <w:sz w:val="24"/>
        </w:rPr>
        <w:t>：</w:t>
      </w:r>
    </w:p>
    <w:p>
      <w:pPr>
        <w:spacing w:line="360" w:lineRule="auto"/>
        <w:rPr>
          <w:sz w:val="24"/>
        </w:rPr>
      </w:pPr>
      <w:r>
        <w:rPr>
          <w:rFonts w:hint="eastAsia" w:hAnsi="宋体"/>
          <w:sz w:val="24"/>
        </w:rPr>
        <w:t>1.能够</w:t>
      </w:r>
      <w:r>
        <w:rPr>
          <w:rFonts w:hint="eastAsia" w:hAnsi="宋体"/>
          <w:sz w:val="24"/>
          <w:lang w:eastAsia="zh-CN"/>
        </w:rPr>
        <w:t>理解汽车车门</w:t>
      </w:r>
      <w:r>
        <w:rPr>
          <w:rFonts w:hint="eastAsia"/>
          <w:sz w:val="24"/>
        </w:rPr>
        <w:t>的基本</w:t>
      </w:r>
      <w:r>
        <w:rPr>
          <w:rFonts w:hint="eastAsia"/>
          <w:sz w:val="24"/>
          <w:lang w:eastAsia="zh-CN"/>
        </w:rPr>
        <w:t>结构</w:t>
      </w:r>
      <w:r>
        <w:rPr>
          <w:rFonts w:hint="eastAsia"/>
          <w:sz w:val="24"/>
        </w:rPr>
        <w:t>；</w:t>
      </w:r>
    </w:p>
    <w:p>
      <w:pPr>
        <w:spacing w:line="360" w:lineRule="auto"/>
        <w:rPr>
          <w:sz w:val="24"/>
        </w:rPr>
      </w:pPr>
      <w:r>
        <w:rPr>
          <w:sz w:val="24"/>
        </w:rPr>
        <w:t>2.</w:t>
      </w:r>
      <w:r>
        <w:rPr>
          <w:rFonts w:hint="eastAsia"/>
          <w:sz w:val="24"/>
        </w:rPr>
        <w:t>能够制订汽车</w:t>
      </w:r>
      <w:r>
        <w:rPr>
          <w:rFonts w:hint="eastAsia"/>
          <w:sz w:val="24"/>
          <w:lang w:eastAsia="zh-CN"/>
        </w:rPr>
        <w:t>车门</w:t>
      </w:r>
      <w:r>
        <w:rPr>
          <w:rFonts w:hint="eastAsia"/>
          <w:sz w:val="24"/>
        </w:rPr>
        <w:t>碰撞破损后拉伸矫正方案；</w:t>
      </w:r>
    </w:p>
    <w:p>
      <w:pPr>
        <w:spacing w:line="360" w:lineRule="auto"/>
        <w:rPr>
          <w:sz w:val="24"/>
        </w:rPr>
      </w:pPr>
      <w:r>
        <w:rPr>
          <w:sz w:val="24"/>
        </w:rPr>
        <w:t>3.</w:t>
      </w:r>
      <w:r>
        <w:rPr>
          <w:rFonts w:hint="eastAsia"/>
          <w:sz w:val="24"/>
        </w:rPr>
        <w:t>能够理解</w:t>
      </w:r>
      <w:r>
        <w:rPr>
          <w:rFonts w:hint="eastAsia"/>
          <w:sz w:val="24"/>
          <w:lang w:eastAsia="zh-CN"/>
        </w:rPr>
        <w:t>钣金修复机</w:t>
      </w:r>
      <w:r>
        <w:rPr>
          <w:rFonts w:hint="eastAsia"/>
          <w:sz w:val="24"/>
        </w:rPr>
        <w:t>的结构及应用；</w:t>
      </w:r>
    </w:p>
    <w:p>
      <w:pPr>
        <w:spacing w:line="240" w:lineRule="auto"/>
        <w:rPr>
          <w:sz w:val="24"/>
        </w:rPr>
      </w:pPr>
      <w:r>
        <w:rPr>
          <w:rFonts w:hint="eastAsia"/>
          <w:sz w:val="24"/>
        </w:rPr>
        <w:t>4.能够运用矫正</w:t>
      </w:r>
      <w:r>
        <w:rPr>
          <w:rFonts w:hint="eastAsia"/>
          <w:sz w:val="24"/>
          <w:lang w:eastAsia="zh-CN"/>
        </w:rPr>
        <w:t>方法修复破损车门</w:t>
      </w:r>
      <w:r>
        <w:rPr>
          <w:rFonts w:hint="eastAsia"/>
          <w:sz w:val="24"/>
        </w:rPr>
        <w:t>时的加热及操作方法。</w:t>
      </w:r>
    </w:p>
    <w:p>
      <w:pPr>
        <w:pStyle w:val="3"/>
        <w:spacing w:before="120" w:after="120" w:line="415" w:lineRule="auto"/>
        <w:rPr>
          <w:sz w:val="28"/>
          <w:szCs w:val="28"/>
        </w:rPr>
      </w:pPr>
      <w:r>
        <w:rPr>
          <w:rFonts w:hint="eastAsia"/>
          <w:sz w:val="28"/>
          <w:szCs w:val="28"/>
        </w:rPr>
        <w:t>四、学时分配</w:t>
      </w:r>
      <w:bookmarkStart w:id="8" w:name="_GoBack"/>
      <w:bookmarkEnd w:id="8"/>
    </w:p>
    <w:p>
      <w:pPr>
        <w:spacing w:line="360" w:lineRule="auto"/>
        <w:jc w:val="center"/>
        <w:rPr>
          <w:rFonts w:ascii="宋体" w:hAnsi="宋体"/>
          <w:b/>
          <w:bCs/>
          <w:sz w:val="24"/>
        </w:rPr>
      </w:pPr>
      <w:r>
        <w:rPr>
          <w:rFonts w:hint="eastAsia" w:ascii="宋体" w:hAnsi="宋体"/>
          <w:b/>
          <w:bCs/>
          <w:sz w:val="24"/>
        </w:rPr>
        <w:t>表</w:t>
      </w:r>
      <w:r>
        <w:rPr>
          <w:rFonts w:ascii="宋体" w:hAnsi="宋体"/>
          <w:b/>
          <w:bCs/>
          <w:sz w:val="24"/>
        </w:rPr>
        <w:t xml:space="preserve">2 </w:t>
      </w:r>
      <w:r>
        <w:rPr>
          <w:rFonts w:hint="eastAsia" w:ascii="宋体" w:hAnsi="宋体"/>
          <w:b/>
          <w:bCs/>
          <w:sz w:val="24"/>
        </w:rPr>
        <w:t>课程学时分配表（凡是填入本表一定有项目）</w:t>
      </w:r>
    </w:p>
    <w:tbl>
      <w:tblPr>
        <w:tblStyle w:val="1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01"/>
        <w:gridCol w:w="767"/>
        <w:gridCol w:w="767"/>
        <w:gridCol w:w="767"/>
        <w:gridCol w:w="767"/>
        <w:gridCol w:w="771"/>
        <w:gridCol w:w="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288" w:type="pct"/>
            <w:vMerge w:val="restart"/>
            <w:vAlign w:val="center"/>
          </w:tcPr>
          <w:p>
            <w:pPr>
              <w:jc w:val="center"/>
              <w:rPr>
                <w:b/>
                <w:szCs w:val="21"/>
              </w:rPr>
            </w:pPr>
            <w:r>
              <w:rPr>
                <w:rFonts w:hint="eastAsia"/>
                <w:b/>
                <w:szCs w:val="21"/>
              </w:rPr>
              <w:t>教学内容（知识点）</w:t>
            </w:r>
          </w:p>
        </w:tc>
        <w:tc>
          <w:tcPr>
            <w:tcW w:w="2252" w:type="pct"/>
            <w:gridSpan w:val="5"/>
          </w:tcPr>
          <w:p>
            <w:pPr>
              <w:jc w:val="center"/>
              <w:rPr>
                <w:rFonts w:hAnsi="宋体"/>
                <w:b/>
                <w:szCs w:val="21"/>
              </w:rPr>
            </w:pPr>
            <w:r>
              <w:rPr>
                <w:rFonts w:hint="eastAsia" w:hAnsi="宋体"/>
                <w:b/>
                <w:szCs w:val="21"/>
              </w:rPr>
              <w:t>学时安排</w:t>
            </w:r>
          </w:p>
        </w:tc>
        <w:tc>
          <w:tcPr>
            <w:tcW w:w="458" w:type="pct"/>
            <w:vMerge w:val="restart"/>
            <w:vAlign w:val="center"/>
          </w:tcPr>
          <w:p>
            <w:pPr>
              <w:jc w:val="center"/>
              <w:rPr>
                <w:b/>
                <w:szCs w:val="21"/>
              </w:rPr>
            </w:pPr>
            <w:r>
              <w:rPr>
                <w:rFonts w:hint="eastAsia" w:hAnsi="宋体"/>
                <w:b/>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288" w:type="pct"/>
            <w:vMerge w:val="continue"/>
            <w:vAlign w:val="center"/>
          </w:tcPr>
          <w:p>
            <w:pPr>
              <w:jc w:val="center"/>
              <w:rPr>
                <w:b/>
                <w:szCs w:val="21"/>
              </w:rPr>
            </w:pPr>
          </w:p>
        </w:tc>
        <w:tc>
          <w:tcPr>
            <w:tcW w:w="450" w:type="pct"/>
            <w:vAlign w:val="center"/>
          </w:tcPr>
          <w:p>
            <w:pPr>
              <w:jc w:val="center"/>
              <w:rPr>
                <w:rFonts w:hAnsi="宋体"/>
                <w:b/>
                <w:szCs w:val="21"/>
              </w:rPr>
            </w:pPr>
            <w:r>
              <w:rPr>
                <w:rFonts w:hint="eastAsia" w:hAnsi="宋体"/>
                <w:b/>
                <w:szCs w:val="21"/>
              </w:rPr>
              <w:t>理论</w:t>
            </w:r>
          </w:p>
        </w:tc>
        <w:tc>
          <w:tcPr>
            <w:tcW w:w="450" w:type="pct"/>
            <w:vAlign w:val="center"/>
          </w:tcPr>
          <w:p>
            <w:pPr>
              <w:jc w:val="center"/>
              <w:rPr>
                <w:rFonts w:hAnsi="宋体"/>
                <w:b/>
                <w:szCs w:val="21"/>
              </w:rPr>
            </w:pPr>
            <w:r>
              <w:rPr>
                <w:rFonts w:hint="eastAsia" w:hAnsi="宋体"/>
                <w:b/>
                <w:szCs w:val="21"/>
              </w:rPr>
              <w:t>实验</w:t>
            </w:r>
          </w:p>
        </w:tc>
        <w:tc>
          <w:tcPr>
            <w:tcW w:w="450" w:type="pct"/>
          </w:tcPr>
          <w:p>
            <w:pPr>
              <w:jc w:val="center"/>
              <w:rPr>
                <w:rFonts w:hAnsi="宋体"/>
                <w:b/>
                <w:szCs w:val="21"/>
              </w:rPr>
            </w:pPr>
            <w:r>
              <w:rPr>
                <w:rFonts w:hint="eastAsia" w:hAnsi="宋体"/>
                <w:b/>
                <w:szCs w:val="21"/>
              </w:rPr>
              <w:t>上机</w:t>
            </w:r>
          </w:p>
        </w:tc>
        <w:tc>
          <w:tcPr>
            <w:tcW w:w="450" w:type="pct"/>
          </w:tcPr>
          <w:p>
            <w:pPr>
              <w:jc w:val="center"/>
              <w:rPr>
                <w:rFonts w:hAnsi="宋体"/>
                <w:b/>
                <w:szCs w:val="21"/>
              </w:rPr>
            </w:pPr>
            <w:r>
              <w:rPr>
                <w:rFonts w:hint="eastAsia" w:hAnsi="宋体"/>
                <w:b/>
                <w:szCs w:val="21"/>
              </w:rPr>
              <w:t>实践</w:t>
            </w:r>
          </w:p>
        </w:tc>
        <w:tc>
          <w:tcPr>
            <w:tcW w:w="452" w:type="pct"/>
          </w:tcPr>
          <w:p>
            <w:pPr>
              <w:jc w:val="center"/>
              <w:rPr>
                <w:rFonts w:hAnsi="宋体"/>
                <w:b/>
                <w:szCs w:val="21"/>
              </w:rPr>
            </w:pPr>
            <w:r>
              <w:rPr>
                <w:rFonts w:hint="eastAsia" w:hAnsi="宋体"/>
                <w:b/>
                <w:szCs w:val="21"/>
              </w:rPr>
              <w:t>测试</w:t>
            </w:r>
          </w:p>
        </w:tc>
        <w:tc>
          <w:tcPr>
            <w:tcW w:w="458" w:type="pct"/>
            <w:vMerge w:val="continue"/>
            <w:vAlign w:val="center"/>
          </w:tcPr>
          <w:p>
            <w:pPr>
              <w:jc w:val="center"/>
              <w:rPr>
                <w:rFonts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288" w:type="pct"/>
          </w:tcPr>
          <w:p>
            <w:pPr>
              <w:rPr>
                <w:color w:val="000000"/>
                <w:szCs w:val="21"/>
              </w:rPr>
            </w:pPr>
            <w:r>
              <w:rPr>
                <w:rFonts w:hint="eastAsia"/>
                <w:color w:val="000000"/>
                <w:szCs w:val="21"/>
              </w:rPr>
              <w:t>（一）</w:t>
            </w:r>
            <w:r>
              <w:rPr>
                <w:rFonts w:hint="eastAsia"/>
                <w:szCs w:val="21"/>
              </w:rPr>
              <w:t>汽车钣金维修常用工具及设备</w:t>
            </w:r>
          </w:p>
        </w:tc>
        <w:tc>
          <w:tcPr>
            <w:tcW w:w="450" w:type="pct"/>
          </w:tcPr>
          <w:p>
            <w:pPr>
              <w:jc w:val="center"/>
              <w:rPr>
                <w:rFonts w:hint="eastAsia" w:eastAsia="宋体"/>
                <w:color w:val="000000"/>
                <w:szCs w:val="21"/>
                <w:lang w:val="en-US" w:eastAsia="zh-CN"/>
              </w:rPr>
            </w:pPr>
            <w:r>
              <w:rPr>
                <w:rFonts w:hint="eastAsia"/>
                <w:color w:val="000000"/>
                <w:szCs w:val="21"/>
                <w:lang w:val="en-US" w:eastAsia="zh-CN"/>
              </w:rPr>
              <w:t>4</w:t>
            </w:r>
          </w:p>
        </w:tc>
        <w:tc>
          <w:tcPr>
            <w:tcW w:w="450" w:type="pct"/>
          </w:tcPr>
          <w:p>
            <w:pPr>
              <w:jc w:val="center"/>
              <w:rPr>
                <w:rFonts w:hint="eastAsia" w:eastAsia="宋体"/>
                <w:color w:val="000000"/>
                <w:szCs w:val="21"/>
                <w:lang w:val="en-US" w:eastAsia="zh-CN"/>
              </w:rPr>
            </w:pPr>
            <w:r>
              <w:rPr>
                <w:rFonts w:hint="eastAsia"/>
                <w:color w:val="000000"/>
                <w:szCs w:val="21"/>
                <w:lang w:val="en-US" w:eastAsia="zh-CN"/>
              </w:rPr>
              <w:t>2</w:t>
            </w:r>
          </w:p>
        </w:tc>
        <w:tc>
          <w:tcPr>
            <w:tcW w:w="450" w:type="pct"/>
          </w:tcPr>
          <w:p>
            <w:pPr>
              <w:jc w:val="center"/>
              <w:rPr>
                <w:color w:val="000000"/>
                <w:szCs w:val="21"/>
              </w:rPr>
            </w:pPr>
          </w:p>
        </w:tc>
        <w:tc>
          <w:tcPr>
            <w:tcW w:w="450" w:type="pct"/>
          </w:tcPr>
          <w:p>
            <w:pPr>
              <w:jc w:val="center"/>
              <w:rPr>
                <w:color w:val="000000"/>
                <w:szCs w:val="21"/>
              </w:rPr>
            </w:pPr>
          </w:p>
        </w:tc>
        <w:tc>
          <w:tcPr>
            <w:tcW w:w="452" w:type="pct"/>
          </w:tcPr>
          <w:p>
            <w:pPr>
              <w:jc w:val="center"/>
              <w:rPr>
                <w:color w:val="000000"/>
                <w:szCs w:val="21"/>
              </w:rPr>
            </w:pPr>
          </w:p>
        </w:tc>
        <w:tc>
          <w:tcPr>
            <w:tcW w:w="458" w:type="pct"/>
          </w:tcPr>
          <w:p>
            <w:pPr>
              <w:jc w:val="center"/>
              <w:rPr>
                <w:rFonts w:hint="eastAsia" w:eastAsia="宋体"/>
                <w:color w:val="000000"/>
                <w:szCs w:val="21"/>
                <w:lang w:val="en-US" w:eastAsia="zh-CN"/>
              </w:rPr>
            </w:pPr>
            <w:r>
              <w:rPr>
                <w:rFonts w:hint="eastAsia"/>
                <w:color w:val="000000"/>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288" w:type="pct"/>
          </w:tcPr>
          <w:p>
            <w:pPr>
              <w:rPr>
                <w:color w:val="000000"/>
                <w:szCs w:val="21"/>
              </w:rPr>
            </w:pPr>
            <w:r>
              <w:rPr>
                <w:rFonts w:hint="eastAsia"/>
                <w:color w:val="000000"/>
                <w:szCs w:val="21"/>
              </w:rPr>
              <w:t>（二）</w:t>
            </w:r>
            <w:r>
              <w:rPr>
                <w:rFonts w:hint="eastAsia"/>
                <w:szCs w:val="21"/>
              </w:rPr>
              <w:t>车身结构及主要附件的拆装、调整</w:t>
            </w:r>
          </w:p>
        </w:tc>
        <w:tc>
          <w:tcPr>
            <w:tcW w:w="450" w:type="pct"/>
          </w:tcPr>
          <w:p>
            <w:pPr>
              <w:jc w:val="center"/>
              <w:rPr>
                <w:color w:val="000000"/>
                <w:szCs w:val="21"/>
              </w:rPr>
            </w:pPr>
            <w:r>
              <w:rPr>
                <w:rFonts w:hint="eastAsia"/>
                <w:color w:val="000000"/>
                <w:szCs w:val="21"/>
                <w:lang w:val="en-US" w:eastAsia="zh-CN"/>
              </w:rPr>
              <w:t>2</w:t>
            </w:r>
          </w:p>
        </w:tc>
        <w:tc>
          <w:tcPr>
            <w:tcW w:w="450" w:type="pct"/>
          </w:tcPr>
          <w:p>
            <w:pPr>
              <w:jc w:val="center"/>
              <w:rPr>
                <w:rFonts w:hint="default" w:eastAsia="宋体"/>
                <w:color w:val="000000"/>
                <w:szCs w:val="21"/>
                <w:lang w:val="en-US" w:eastAsia="zh-CN"/>
              </w:rPr>
            </w:pPr>
            <w:r>
              <w:rPr>
                <w:rFonts w:hint="eastAsia"/>
                <w:color w:val="000000"/>
                <w:szCs w:val="21"/>
                <w:lang w:val="en-US" w:eastAsia="zh-CN"/>
              </w:rPr>
              <w:t>2</w:t>
            </w:r>
          </w:p>
        </w:tc>
        <w:tc>
          <w:tcPr>
            <w:tcW w:w="450" w:type="pct"/>
          </w:tcPr>
          <w:p>
            <w:pPr>
              <w:jc w:val="center"/>
              <w:rPr>
                <w:color w:val="000000"/>
                <w:szCs w:val="21"/>
              </w:rPr>
            </w:pPr>
          </w:p>
        </w:tc>
        <w:tc>
          <w:tcPr>
            <w:tcW w:w="450" w:type="pct"/>
          </w:tcPr>
          <w:p>
            <w:pPr>
              <w:jc w:val="center"/>
              <w:rPr>
                <w:color w:val="000000"/>
                <w:szCs w:val="21"/>
              </w:rPr>
            </w:pPr>
          </w:p>
        </w:tc>
        <w:tc>
          <w:tcPr>
            <w:tcW w:w="452" w:type="pct"/>
          </w:tcPr>
          <w:p>
            <w:pPr>
              <w:jc w:val="center"/>
              <w:rPr>
                <w:color w:val="000000"/>
                <w:szCs w:val="21"/>
              </w:rPr>
            </w:pPr>
          </w:p>
        </w:tc>
        <w:tc>
          <w:tcPr>
            <w:tcW w:w="458" w:type="pct"/>
          </w:tcPr>
          <w:p>
            <w:pPr>
              <w:jc w:val="center"/>
              <w:rPr>
                <w:rFonts w:hint="default" w:eastAsia="宋体"/>
                <w:color w:val="000000"/>
                <w:szCs w:val="21"/>
                <w:lang w:val="en-US" w:eastAsia="zh-CN"/>
              </w:rPr>
            </w:pPr>
            <w:r>
              <w:rPr>
                <w:rFonts w:hint="eastAsia"/>
                <w:color w:val="00000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288" w:type="pct"/>
          </w:tcPr>
          <w:p>
            <w:pPr>
              <w:rPr>
                <w:color w:val="000000"/>
                <w:szCs w:val="21"/>
              </w:rPr>
            </w:pPr>
            <w:r>
              <w:rPr>
                <w:rFonts w:hint="eastAsia"/>
                <w:color w:val="000000"/>
                <w:szCs w:val="21"/>
              </w:rPr>
              <w:t>（三）</w:t>
            </w:r>
            <w:r>
              <w:rPr>
                <w:rFonts w:hint="eastAsia"/>
                <w:szCs w:val="21"/>
              </w:rPr>
              <w:t>车身材料</w:t>
            </w:r>
          </w:p>
        </w:tc>
        <w:tc>
          <w:tcPr>
            <w:tcW w:w="450" w:type="pct"/>
          </w:tcPr>
          <w:p>
            <w:pPr>
              <w:jc w:val="center"/>
              <w:rPr>
                <w:rFonts w:hint="default" w:eastAsia="宋体"/>
                <w:color w:val="000000"/>
                <w:szCs w:val="21"/>
                <w:lang w:val="en-US" w:eastAsia="zh-CN"/>
              </w:rPr>
            </w:pPr>
            <w:r>
              <w:rPr>
                <w:rFonts w:hint="eastAsia"/>
                <w:color w:val="000000"/>
                <w:szCs w:val="21"/>
                <w:lang w:val="en-US" w:eastAsia="zh-CN"/>
              </w:rPr>
              <w:t>2</w:t>
            </w:r>
          </w:p>
        </w:tc>
        <w:tc>
          <w:tcPr>
            <w:tcW w:w="450" w:type="pct"/>
          </w:tcPr>
          <w:p>
            <w:pPr>
              <w:jc w:val="center"/>
              <w:rPr>
                <w:color w:val="000000"/>
                <w:szCs w:val="21"/>
              </w:rPr>
            </w:pPr>
          </w:p>
        </w:tc>
        <w:tc>
          <w:tcPr>
            <w:tcW w:w="450" w:type="pct"/>
          </w:tcPr>
          <w:p>
            <w:pPr>
              <w:jc w:val="center"/>
              <w:rPr>
                <w:color w:val="000000"/>
                <w:szCs w:val="21"/>
              </w:rPr>
            </w:pPr>
          </w:p>
        </w:tc>
        <w:tc>
          <w:tcPr>
            <w:tcW w:w="450" w:type="pct"/>
          </w:tcPr>
          <w:p>
            <w:pPr>
              <w:jc w:val="center"/>
              <w:rPr>
                <w:color w:val="000000"/>
                <w:szCs w:val="21"/>
              </w:rPr>
            </w:pPr>
          </w:p>
        </w:tc>
        <w:tc>
          <w:tcPr>
            <w:tcW w:w="452" w:type="pct"/>
          </w:tcPr>
          <w:p>
            <w:pPr>
              <w:jc w:val="center"/>
              <w:rPr>
                <w:color w:val="000000"/>
                <w:szCs w:val="21"/>
              </w:rPr>
            </w:pPr>
          </w:p>
        </w:tc>
        <w:tc>
          <w:tcPr>
            <w:tcW w:w="458" w:type="pct"/>
          </w:tcPr>
          <w:p>
            <w:pPr>
              <w:jc w:val="center"/>
              <w:rPr>
                <w:rFonts w:hint="eastAsia" w:eastAsia="宋体"/>
                <w:color w:val="000000"/>
                <w:szCs w:val="21"/>
                <w:lang w:val="en-US" w:eastAsia="zh-CN"/>
              </w:rPr>
            </w:pPr>
            <w:r>
              <w:rPr>
                <w:rFonts w:hint="eastAsia"/>
                <w:color w:val="00000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288" w:type="pct"/>
          </w:tcPr>
          <w:p>
            <w:pPr>
              <w:rPr>
                <w:color w:val="000000"/>
                <w:szCs w:val="21"/>
              </w:rPr>
            </w:pPr>
            <w:r>
              <w:rPr>
                <w:rFonts w:hint="eastAsia"/>
                <w:szCs w:val="21"/>
              </w:rPr>
              <w:t>（四）钣金维修基本技能及其应用</w:t>
            </w:r>
          </w:p>
        </w:tc>
        <w:tc>
          <w:tcPr>
            <w:tcW w:w="450" w:type="pct"/>
          </w:tcPr>
          <w:p>
            <w:pPr>
              <w:jc w:val="center"/>
              <w:rPr>
                <w:rFonts w:hint="eastAsia" w:eastAsia="宋体"/>
                <w:color w:val="000000"/>
                <w:szCs w:val="21"/>
                <w:lang w:val="en-US" w:eastAsia="zh-CN"/>
              </w:rPr>
            </w:pPr>
            <w:r>
              <w:rPr>
                <w:rFonts w:hint="eastAsia"/>
                <w:color w:val="000000"/>
                <w:szCs w:val="21"/>
                <w:lang w:val="en-US" w:eastAsia="zh-CN"/>
              </w:rPr>
              <w:t>4</w:t>
            </w:r>
          </w:p>
        </w:tc>
        <w:tc>
          <w:tcPr>
            <w:tcW w:w="450" w:type="pct"/>
          </w:tcPr>
          <w:p>
            <w:pPr>
              <w:jc w:val="center"/>
              <w:rPr>
                <w:rFonts w:hint="default" w:eastAsia="宋体"/>
                <w:color w:val="000000"/>
                <w:szCs w:val="21"/>
                <w:lang w:val="en-US" w:eastAsia="zh-CN"/>
              </w:rPr>
            </w:pPr>
            <w:r>
              <w:rPr>
                <w:rFonts w:hint="eastAsia"/>
                <w:color w:val="000000"/>
                <w:szCs w:val="21"/>
                <w:lang w:val="en-US" w:eastAsia="zh-CN"/>
              </w:rPr>
              <w:t>2</w:t>
            </w:r>
          </w:p>
        </w:tc>
        <w:tc>
          <w:tcPr>
            <w:tcW w:w="450" w:type="pct"/>
          </w:tcPr>
          <w:p>
            <w:pPr>
              <w:jc w:val="center"/>
              <w:rPr>
                <w:color w:val="000000"/>
                <w:szCs w:val="21"/>
              </w:rPr>
            </w:pPr>
          </w:p>
        </w:tc>
        <w:tc>
          <w:tcPr>
            <w:tcW w:w="450" w:type="pct"/>
          </w:tcPr>
          <w:p>
            <w:pPr>
              <w:jc w:val="center"/>
              <w:rPr>
                <w:color w:val="000000"/>
                <w:szCs w:val="21"/>
              </w:rPr>
            </w:pPr>
          </w:p>
        </w:tc>
        <w:tc>
          <w:tcPr>
            <w:tcW w:w="452" w:type="pct"/>
          </w:tcPr>
          <w:p>
            <w:pPr>
              <w:jc w:val="center"/>
              <w:rPr>
                <w:color w:val="000000"/>
                <w:szCs w:val="21"/>
              </w:rPr>
            </w:pPr>
          </w:p>
        </w:tc>
        <w:tc>
          <w:tcPr>
            <w:tcW w:w="458" w:type="pct"/>
          </w:tcPr>
          <w:p>
            <w:pPr>
              <w:jc w:val="center"/>
              <w:rPr>
                <w:rFonts w:hint="eastAsia" w:eastAsia="宋体"/>
                <w:color w:val="000000"/>
                <w:szCs w:val="21"/>
                <w:lang w:val="en-US" w:eastAsia="zh-CN"/>
              </w:rPr>
            </w:pPr>
            <w:r>
              <w:rPr>
                <w:rFonts w:hint="eastAsia"/>
                <w:color w:val="000000"/>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288" w:type="pct"/>
          </w:tcPr>
          <w:p>
            <w:pPr>
              <w:rPr>
                <w:color w:val="000000"/>
                <w:szCs w:val="21"/>
              </w:rPr>
            </w:pPr>
            <w:r>
              <w:rPr>
                <w:rFonts w:hint="eastAsia"/>
                <w:szCs w:val="21"/>
              </w:rPr>
              <w:t>（五）车身损伤的分析</w:t>
            </w:r>
          </w:p>
        </w:tc>
        <w:tc>
          <w:tcPr>
            <w:tcW w:w="450" w:type="pct"/>
          </w:tcPr>
          <w:p>
            <w:pPr>
              <w:tabs>
                <w:tab w:val="center" w:pos="335"/>
                <w:tab w:val="left" w:pos="477"/>
              </w:tabs>
              <w:jc w:val="center"/>
              <w:rPr>
                <w:rFonts w:hint="default" w:eastAsia="宋体"/>
                <w:color w:val="000000"/>
                <w:szCs w:val="21"/>
                <w:lang w:val="en-US" w:eastAsia="zh-CN"/>
              </w:rPr>
            </w:pPr>
            <w:r>
              <w:rPr>
                <w:rFonts w:hint="eastAsia"/>
                <w:color w:val="000000"/>
                <w:szCs w:val="21"/>
                <w:lang w:val="en-US" w:eastAsia="zh-CN"/>
              </w:rPr>
              <w:t>2</w:t>
            </w:r>
          </w:p>
        </w:tc>
        <w:tc>
          <w:tcPr>
            <w:tcW w:w="450" w:type="pct"/>
          </w:tcPr>
          <w:p>
            <w:pPr>
              <w:jc w:val="center"/>
              <w:rPr>
                <w:color w:val="000000"/>
                <w:szCs w:val="21"/>
              </w:rPr>
            </w:pPr>
          </w:p>
        </w:tc>
        <w:tc>
          <w:tcPr>
            <w:tcW w:w="450" w:type="pct"/>
          </w:tcPr>
          <w:p>
            <w:pPr>
              <w:jc w:val="center"/>
              <w:rPr>
                <w:color w:val="000000"/>
                <w:szCs w:val="21"/>
              </w:rPr>
            </w:pPr>
          </w:p>
        </w:tc>
        <w:tc>
          <w:tcPr>
            <w:tcW w:w="450" w:type="pct"/>
          </w:tcPr>
          <w:p>
            <w:pPr>
              <w:jc w:val="center"/>
              <w:rPr>
                <w:color w:val="000000"/>
                <w:szCs w:val="21"/>
              </w:rPr>
            </w:pPr>
          </w:p>
        </w:tc>
        <w:tc>
          <w:tcPr>
            <w:tcW w:w="452" w:type="pct"/>
          </w:tcPr>
          <w:p>
            <w:pPr>
              <w:jc w:val="center"/>
              <w:rPr>
                <w:rFonts w:hint="eastAsia" w:eastAsia="宋体"/>
                <w:color w:val="000000"/>
                <w:szCs w:val="21"/>
                <w:lang w:val="en-US" w:eastAsia="zh-CN"/>
              </w:rPr>
            </w:pPr>
          </w:p>
        </w:tc>
        <w:tc>
          <w:tcPr>
            <w:tcW w:w="458" w:type="pct"/>
          </w:tcPr>
          <w:p>
            <w:pPr>
              <w:jc w:val="center"/>
              <w:rPr>
                <w:rFonts w:hint="default" w:eastAsia="宋体"/>
                <w:color w:val="000000"/>
                <w:szCs w:val="21"/>
                <w:lang w:val="en-US" w:eastAsia="zh-CN"/>
              </w:rPr>
            </w:pPr>
            <w:r>
              <w:rPr>
                <w:rFonts w:hint="eastAsia"/>
                <w:color w:val="00000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1" w:hRule="atLeast"/>
          <w:jc w:val="center"/>
        </w:trPr>
        <w:tc>
          <w:tcPr>
            <w:tcW w:w="2288" w:type="pct"/>
          </w:tcPr>
          <w:p>
            <w:pPr>
              <w:rPr>
                <w:szCs w:val="21"/>
              </w:rPr>
            </w:pPr>
            <w:r>
              <w:rPr>
                <w:rFonts w:hint="eastAsia"/>
                <w:szCs w:val="21"/>
              </w:rPr>
              <w:t>（六）</w:t>
            </w:r>
            <w:r>
              <w:rPr>
                <w:szCs w:val="21"/>
              </w:rPr>
              <w:t>汽车</w:t>
            </w:r>
            <w:r>
              <w:rPr>
                <w:rFonts w:hint="eastAsia"/>
                <w:szCs w:val="21"/>
              </w:rPr>
              <w:t>车身的测量</w:t>
            </w:r>
          </w:p>
        </w:tc>
        <w:tc>
          <w:tcPr>
            <w:tcW w:w="450" w:type="pct"/>
          </w:tcPr>
          <w:p>
            <w:pPr>
              <w:jc w:val="center"/>
              <w:rPr>
                <w:color w:val="000000"/>
                <w:szCs w:val="21"/>
              </w:rPr>
            </w:pPr>
            <w:r>
              <w:rPr>
                <w:rFonts w:hint="eastAsia"/>
                <w:color w:val="000000"/>
                <w:szCs w:val="21"/>
              </w:rPr>
              <w:t>2</w:t>
            </w:r>
          </w:p>
        </w:tc>
        <w:tc>
          <w:tcPr>
            <w:tcW w:w="450" w:type="pct"/>
          </w:tcPr>
          <w:p>
            <w:pPr>
              <w:jc w:val="center"/>
              <w:rPr>
                <w:rFonts w:hint="eastAsia" w:eastAsia="宋体"/>
                <w:color w:val="000000"/>
                <w:szCs w:val="21"/>
                <w:lang w:val="en-US" w:eastAsia="zh-CN"/>
              </w:rPr>
            </w:pPr>
            <w:r>
              <w:rPr>
                <w:rFonts w:hint="eastAsia"/>
                <w:color w:val="000000"/>
                <w:szCs w:val="21"/>
                <w:lang w:val="en-US" w:eastAsia="zh-CN"/>
              </w:rPr>
              <w:t>2</w:t>
            </w:r>
          </w:p>
        </w:tc>
        <w:tc>
          <w:tcPr>
            <w:tcW w:w="450" w:type="pct"/>
          </w:tcPr>
          <w:p>
            <w:pPr>
              <w:jc w:val="center"/>
              <w:rPr>
                <w:color w:val="000000"/>
                <w:szCs w:val="21"/>
              </w:rPr>
            </w:pPr>
          </w:p>
        </w:tc>
        <w:tc>
          <w:tcPr>
            <w:tcW w:w="450" w:type="pct"/>
          </w:tcPr>
          <w:p>
            <w:pPr>
              <w:jc w:val="center"/>
              <w:rPr>
                <w:color w:val="000000"/>
                <w:szCs w:val="21"/>
              </w:rPr>
            </w:pPr>
          </w:p>
        </w:tc>
        <w:tc>
          <w:tcPr>
            <w:tcW w:w="452" w:type="pct"/>
          </w:tcPr>
          <w:p>
            <w:pPr>
              <w:jc w:val="center"/>
              <w:rPr>
                <w:color w:val="000000"/>
                <w:szCs w:val="21"/>
              </w:rPr>
            </w:pPr>
          </w:p>
        </w:tc>
        <w:tc>
          <w:tcPr>
            <w:tcW w:w="458" w:type="pct"/>
          </w:tcPr>
          <w:p>
            <w:pPr>
              <w:jc w:val="center"/>
              <w:rPr>
                <w:rFonts w:hint="eastAsia" w:eastAsia="宋体"/>
                <w:color w:val="000000"/>
                <w:szCs w:val="21"/>
                <w:lang w:val="en-US" w:eastAsia="zh-CN"/>
              </w:rPr>
            </w:pPr>
            <w:r>
              <w:rPr>
                <w:rFonts w:hint="eastAsia"/>
                <w:color w:val="000000"/>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288" w:type="pct"/>
          </w:tcPr>
          <w:p>
            <w:pPr>
              <w:rPr>
                <w:szCs w:val="21"/>
              </w:rPr>
            </w:pPr>
            <w:r>
              <w:rPr>
                <w:rFonts w:hint="eastAsia"/>
                <w:szCs w:val="21"/>
              </w:rPr>
              <w:t>（七）</w:t>
            </w:r>
            <w:r>
              <w:rPr>
                <w:szCs w:val="21"/>
              </w:rPr>
              <w:t>汽车</w:t>
            </w:r>
            <w:r>
              <w:rPr>
                <w:rFonts w:hint="eastAsia"/>
                <w:szCs w:val="21"/>
              </w:rPr>
              <w:t>车身的拉伸矫正</w:t>
            </w:r>
          </w:p>
        </w:tc>
        <w:tc>
          <w:tcPr>
            <w:tcW w:w="450" w:type="pct"/>
          </w:tcPr>
          <w:p>
            <w:pPr>
              <w:jc w:val="center"/>
              <w:rPr>
                <w:color w:val="000000"/>
                <w:szCs w:val="21"/>
              </w:rPr>
            </w:pPr>
            <w:r>
              <w:rPr>
                <w:rFonts w:hint="eastAsia"/>
                <w:color w:val="000000"/>
                <w:szCs w:val="21"/>
              </w:rPr>
              <w:t>2</w:t>
            </w:r>
          </w:p>
        </w:tc>
        <w:tc>
          <w:tcPr>
            <w:tcW w:w="450" w:type="pct"/>
          </w:tcPr>
          <w:p>
            <w:pPr>
              <w:jc w:val="center"/>
              <w:rPr>
                <w:rFonts w:hint="default" w:eastAsia="宋体"/>
                <w:color w:val="000000"/>
                <w:szCs w:val="21"/>
                <w:lang w:val="en-US" w:eastAsia="zh-CN"/>
              </w:rPr>
            </w:pPr>
          </w:p>
        </w:tc>
        <w:tc>
          <w:tcPr>
            <w:tcW w:w="450" w:type="pct"/>
          </w:tcPr>
          <w:p>
            <w:pPr>
              <w:jc w:val="center"/>
              <w:rPr>
                <w:color w:val="000000"/>
                <w:szCs w:val="21"/>
              </w:rPr>
            </w:pPr>
          </w:p>
        </w:tc>
        <w:tc>
          <w:tcPr>
            <w:tcW w:w="450" w:type="pct"/>
          </w:tcPr>
          <w:p>
            <w:pPr>
              <w:jc w:val="center"/>
              <w:rPr>
                <w:color w:val="000000"/>
                <w:szCs w:val="21"/>
              </w:rPr>
            </w:pPr>
          </w:p>
        </w:tc>
        <w:tc>
          <w:tcPr>
            <w:tcW w:w="452" w:type="pct"/>
          </w:tcPr>
          <w:p>
            <w:pPr>
              <w:jc w:val="center"/>
              <w:rPr>
                <w:color w:val="000000"/>
                <w:szCs w:val="21"/>
              </w:rPr>
            </w:pPr>
          </w:p>
        </w:tc>
        <w:tc>
          <w:tcPr>
            <w:tcW w:w="458" w:type="pct"/>
          </w:tcPr>
          <w:p>
            <w:pPr>
              <w:tabs>
                <w:tab w:val="center" w:pos="342"/>
                <w:tab w:val="left" w:pos="472"/>
              </w:tabs>
              <w:jc w:val="center"/>
              <w:rPr>
                <w:rFonts w:hint="default" w:eastAsia="宋体"/>
                <w:color w:val="000000"/>
                <w:szCs w:val="21"/>
                <w:lang w:val="en-US" w:eastAsia="zh-CN"/>
              </w:rPr>
            </w:pPr>
            <w:r>
              <w:rPr>
                <w:rFonts w:hint="eastAsia"/>
                <w:color w:val="000000"/>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288" w:type="pct"/>
          </w:tcPr>
          <w:p>
            <w:pPr>
              <w:keepNext w:val="0"/>
              <w:keepLines w:val="0"/>
              <w:widowControl/>
              <w:suppressLineNumbers w:val="0"/>
              <w:jc w:val="both"/>
              <w:rPr>
                <w:rFonts w:hint="eastAsia"/>
                <w:szCs w:val="21"/>
              </w:rPr>
            </w:pPr>
            <w:r>
              <w:rPr>
                <w:rFonts w:hint="eastAsia" w:ascii="宋体" w:hAnsi="宋体" w:cs="宋体"/>
                <w:b w:val="0"/>
                <w:bCs w:val="0"/>
                <w:color w:val="000000"/>
                <w:kern w:val="0"/>
                <w:sz w:val="20"/>
                <w:szCs w:val="20"/>
                <w:lang w:val="en-US" w:eastAsia="zh-CN" w:bidi="ar"/>
              </w:rPr>
              <w:t>（</w:t>
            </w:r>
            <w:r>
              <w:rPr>
                <w:rFonts w:hint="eastAsia" w:ascii="宋体" w:hAnsi="宋体" w:eastAsia="宋体" w:cs="宋体"/>
                <w:b w:val="0"/>
                <w:bCs w:val="0"/>
                <w:color w:val="000000"/>
                <w:kern w:val="0"/>
                <w:sz w:val="20"/>
                <w:szCs w:val="20"/>
                <w:lang w:val="en-US" w:eastAsia="zh-CN" w:bidi="ar"/>
              </w:rPr>
              <w:t>八</w:t>
            </w:r>
            <w:r>
              <w:rPr>
                <w:rFonts w:hint="eastAsia" w:ascii="宋体" w:hAnsi="宋体" w:cs="宋体"/>
                <w:b w:val="0"/>
                <w:bCs w:val="0"/>
                <w:color w:val="000000"/>
                <w:kern w:val="0"/>
                <w:sz w:val="20"/>
                <w:szCs w:val="20"/>
                <w:lang w:val="en-US" w:eastAsia="zh-CN" w:bidi="ar"/>
              </w:rPr>
              <w:t>）</w:t>
            </w:r>
            <w:r>
              <w:rPr>
                <w:rFonts w:hint="eastAsia" w:ascii="宋体" w:hAnsi="宋体" w:eastAsia="宋体" w:cs="宋体"/>
                <w:b w:val="0"/>
                <w:bCs w:val="0"/>
                <w:color w:val="000000"/>
                <w:kern w:val="0"/>
                <w:sz w:val="21"/>
                <w:szCs w:val="21"/>
                <w:lang w:val="en-US" w:eastAsia="zh-CN" w:bidi="ar"/>
              </w:rPr>
              <w:t>汽车车</w:t>
            </w:r>
            <w:r>
              <w:rPr>
                <w:rFonts w:hint="eastAsia" w:ascii="宋体" w:hAnsi="宋体" w:cs="宋体"/>
                <w:b w:val="0"/>
                <w:bCs w:val="0"/>
                <w:color w:val="000000"/>
                <w:kern w:val="0"/>
                <w:sz w:val="21"/>
                <w:szCs w:val="21"/>
                <w:lang w:val="en-US" w:eastAsia="zh-CN" w:bidi="ar"/>
              </w:rPr>
              <w:t>门碰撞</w:t>
            </w:r>
            <w:r>
              <w:rPr>
                <w:rFonts w:hint="eastAsia" w:ascii="宋体" w:hAnsi="宋体" w:eastAsia="宋体" w:cs="宋体"/>
                <w:b w:val="0"/>
                <w:bCs w:val="0"/>
                <w:color w:val="000000"/>
                <w:kern w:val="0"/>
                <w:sz w:val="21"/>
                <w:szCs w:val="21"/>
                <w:lang w:val="en-US" w:eastAsia="zh-CN" w:bidi="ar"/>
              </w:rPr>
              <w:t>的</w:t>
            </w:r>
            <w:r>
              <w:rPr>
                <w:rFonts w:hint="eastAsia" w:ascii="宋体" w:hAnsi="宋体" w:cs="宋体"/>
                <w:b w:val="0"/>
                <w:bCs w:val="0"/>
                <w:color w:val="000000"/>
                <w:kern w:val="0"/>
                <w:sz w:val="21"/>
                <w:szCs w:val="21"/>
                <w:lang w:val="en-US" w:eastAsia="zh-CN" w:bidi="ar"/>
              </w:rPr>
              <w:t>修复</w:t>
            </w:r>
          </w:p>
        </w:tc>
        <w:tc>
          <w:tcPr>
            <w:tcW w:w="450" w:type="pct"/>
          </w:tcPr>
          <w:p>
            <w:pPr>
              <w:tabs>
                <w:tab w:val="left" w:pos="261"/>
              </w:tabs>
              <w:jc w:val="left"/>
              <w:rPr>
                <w:rFonts w:hint="default" w:eastAsia="宋体"/>
                <w:color w:val="000000"/>
                <w:szCs w:val="21"/>
                <w:lang w:val="en-US" w:eastAsia="zh-CN"/>
              </w:rPr>
            </w:pPr>
            <w:r>
              <w:rPr>
                <w:rFonts w:hint="eastAsia"/>
                <w:color w:val="000000"/>
                <w:szCs w:val="21"/>
                <w:lang w:eastAsia="zh-CN"/>
              </w:rPr>
              <w:tab/>
            </w:r>
            <w:r>
              <w:rPr>
                <w:rFonts w:hint="eastAsia"/>
                <w:color w:val="000000"/>
                <w:szCs w:val="21"/>
                <w:lang w:val="en-US" w:eastAsia="zh-CN"/>
              </w:rPr>
              <w:t>2</w:t>
            </w:r>
          </w:p>
        </w:tc>
        <w:tc>
          <w:tcPr>
            <w:tcW w:w="450" w:type="pct"/>
          </w:tcPr>
          <w:p>
            <w:pPr>
              <w:tabs>
                <w:tab w:val="left" w:pos="227"/>
              </w:tabs>
              <w:jc w:val="left"/>
              <w:rPr>
                <w:rFonts w:hint="default"/>
                <w:color w:val="000000"/>
                <w:szCs w:val="21"/>
                <w:lang w:val="en-US" w:eastAsia="zh-CN"/>
              </w:rPr>
            </w:pPr>
            <w:r>
              <w:rPr>
                <w:rFonts w:hint="eastAsia"/>
                <w:color w:val="000000"/>
                <w:szCs w:val="21"/>
                <w:lang w:val="en-US" w:eastAsia="zh-CN"/>
              </w:rPr>
              <w:tab/>
            </w:r>
            <w:r>
              <w:rPr>
                <w:rFonts w:hint="eastAsia"/>
                <w:color w:val="000000"/>
                <w:szCs w:val="21"/>
                <w:lang w:val="en-US" w:eastAsia="zh-CN"/>
              </w:rPr>
              <w:t>2</w:t>
            </w:r>
          </w:p>
        </w:tc>
        <w:tc>
          <w:tcPr>
            <w:tcW w:w="450" w:type="pct"/>
          </w:tcPr>
          <w:p>
            <w:pPr>
              <w:jc w:val="center"/>
              <w:rPr>
                <w:color w:val="000000"/>
                <w:szCs w:val="21"/>
              </w:rPr>
            </w:pPr>
          </w:p>
        </w:tc>
        <w:tc>
          <w:tcPr>
            <w:tcW w:w="450" w:type="pct"/>
          </w:tcPr>
          <w:p>
            <w:pPr>
              <w:jc w:val="center"/>
              <w:rPr>
                <w:color w:val="000000"/>
                <w:szCs w:val="21"/>
              </w:rPr>
            </w:pPr>
          </w:p>
        </w:tc>
        <w:tc>
          <w:tcPr>
            <w:tcW w:w="452" w:type="pct"/>
          </w:tcPr>
          <w:p>
            <w:pPr>
              <w:jc w:val="center"/>
              <w:rPr>
                <w:rFonts w:hint="eastAsia" w:eastAsia="宋体"/>
                <w:color w:val="000000"/>
                <w:szCs w:val="21"/>
                <w:lang w:val="en-US" w:eastAsia="zh-CN"/>
              </w:rPr>
            </w:pPr>
            <w:r>
              <w:rPr>
                <w:rFonts w:hint="eastAsia"/>
                <w:color w:val="000000"/>
                <w:szCs w:val="21"/>
                <w:lang w:val="en-US" w:eastAsia="zh-CN"/>
              </w:rPr>
              <w:t>2</w:t>
            </w:r>
          </w:p>
        </w:tc>
        <w:tc>
          <w:tcPr>
            <w:tcW w:w="458" w:type="pct"/>
          </w:tcPr>
          <w:p>
            <w:pPr>
              <w:jc w:val="center"/>
              <w:rPr>
                <w:rFonts w:hint="default" w:eastAsia="宋体"/>
                <w:color w:val="000000"/>
                <w:szCs w:val="21"/>
                <w:lang w:val="en-US" w:eastAsia="zh-CN"/>
              </w:rPr>
            </w:pPr>
            <w:r>
              <w:rPr>
                <w:rFonts w:hint="eastAsia"/>
                <w:color w:val="000000"/>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288" w:type="pct"/>
          </w:tcPr>
          <w:p>
            <w:pPr>
              <w:jc w:val="center"/>
              <w:rPr>
                <w:color w:val="000000"/>
                <w:szCs w:val="21"/>
              </w:rPr>
            </w:pPr>
            <w:r>
              <w:rPr>
                <w:rFonts w:hint="eastAsia"/>
                <w:color w:val="000000"/>
                <w:szCs w:val="21"/>
              </w:rPr>
              <w:t>合计</w:t>
            </w:r>
          </w:p>
        </w:tc>
        <w:tc>
          <w:tcPr>
            <w:tcW w:w="450" w:type="pct"/>
          </w:tcPr>
          <w:p>
            <w:pPr>
              <w:jc w:val="center"/>
              <w:rPr>
                <w:rFonts w:hint="default" w:eastAsia="宋体"/>
                <w:color w:val="000000"/>
                <w:szCs w:val="21"/>
                <w:lang w:val="en-US" w:eastAsia="zh-CN"/>
              </w:rPr>
            </w:pPr>
            <w:r>
              <w:rPr>
                <w:rFonts w:hint="eastAsia"/>
                <w:color w:val="000000"/>
                <w:szCs w:val="21"/>
                <w:lang w:val="en-US" w:eastAsia="zh-CN"/>
              </w:rPr>
              <w:t>20</w:t>
            </w:r>
          </w:p>
        </w:tc>
        <w:tc>
          <w:tcPr>
            <w:tcW w:w="450" w:type="pct"/>
          </w:tcPr>
          <w:p>
            <w:pPr>
              <w:jc w:val="center"/>
              <w:rPr>
                <w:rFonts w:hint="default" w:eastAsia="宋体"/>
                <w:color w:val="000000"/>
                <w:szCs w:val="21"/>
                <w:lang w:val="en-US" w:eastAsia="zh-CN"/>
              </w:rPr>
            </w:pPr>
            <w:r>
              <w:rPr>
                <w:rFonts w:hint="eastAsia"/>
                <w:color w:val="000000"/>
                <w:szCs w:val="21"/>
                <w:lang w:val="en-US" w:eastAsia="zh-CN"/>
              </w:rPr>
              <w:t>10</w:t>
            </w:r>
          </w:p>
        </w:tc>
        <w:tc>
          <w:tcPr>
            <w:tcW w:w="450" w:type="pct"/>
          </w:tcPr>
          <w:p>
            <w:pPr>
              <w:jc w:val="center"/>
              <w:rPr>
                <w:color w:val="000000"/>
                <w:szCs w:val="21"/>
              </w:rPr>
            </w:pPr>
          </w:p>
        </w:tc>
        <w:tc>
          <w:tcPr>
            <w:tcW w:w="450" w:type="pct"/>
          </w:tcPr>
          <w:p>
            <w:pPr>
              <w:jc w:val="center"/>
              <w:rPr>
                <w:color w:val="000000"/>
                <w:szCs w:val="21"/>
              </w:rPr>
            </w:pPr>
          </w:p>
        </w:tc>
        <w:tc>
          <w:tcPr>
            <w:tcW w:w="452" w:type="pct"/>
          </w:tcPr>
          <w:p>
            <w:pPr>
              <w:jc w:val="center"/>
              <w:rPr>
                <w:rFonts w:hint="eastAsia" w:eastAsia="宋体"/>
                <w:color w:val="000000"/>
                <w:szCs w:val="21"/>
                <w:lang w:val="en-US" w:eastAsia="zh-CN"/>
              </w:rPr>
            </w:pPr>
            <w:r>
              <w:rPr>
                <w:rFonts w:hint="eastAsia"/>
                <w:color w:val="000000"/>
                <w:szCs w:val="21"/>
                <w:lang w:val="en-US" w:eastAsia="zh-CN"/>
              </w:rPr>
              <w:t>2</w:t>
            </w:r>
          </w:p>
        </w:tc>
        <w:tc>
          <w:tcPr>
            <w:tcW w:w="458" w:type="pct"/>
          </w:tcPr>
          <w:p>
            <w:pPr>
              <w:tabs>
                <w:tab w:val="center" w:pos="343"/>
                <w:tab w:val="left" w:pos="522"/>
              </w:tabs>
              <w:jc w:val="left"/>
              <w:rPr>
                <w:rFonts w:hint="default" w:eastAsia="宋体"/>
                <w:color w:val="000000"/>
                <w:szCs w:val="21"/>
                <w:lang w:val="en-US" w:eastAsia="zh-CN"/>
              </w:rPr>
            </w:pPr>
            <w:r>
              <w:rPr>
                <w:rFonts w:hint="eastAsia"/>
                <w:color w:val="000000"/>
                <w:szCs w:val="21"/>
                <w:lang w:val="en-US" w:eastAsia="zh-CN"/>
              </w:rPr>
              <w:tab/>
            </w:r>
            <w:r>
              <w:rPr>
                <w:rFonts w:hint="eastAsia"/>
                <w:color w:val="000000"/>
                <w:szCs w:val="21"/>
                <w:lang w:val="en-US" w:eastAsia="zh-CN"/>
              </w:rPr>
              <w:t>32</w:t>
            </w:r>
          </w:p>
        </w:tc>
      </w:tr>
    </w:tbl>
    <w:p>
      <w:pPr>
        <w:spacing w:line="360" w:lineRule="auto"/>
        <w:rPr>
          <w:rFonts w:hint="eastAsia" w:ascii="宋体" w:hAnsi="宋体"/>
          <w:bCs/>
          <w:sz w:val="24"/>
        </w:rPr>
      </w:pPr>
      <w:r>
        <w:rPr>
          <w:rFonts w:hint="eastAsia" w:ascii="宋体" w:hAnsi="宋体"/>
          <w:bCs/>
          <w:sz w:val="24"/>
        </w:rPr>
        <w:t>注：凡是填入本表一定有实验项目，成绩考核按照实验项目管理。</w:t>
      </w:r>
    </w:p>
    <w:p>
      <w:pPr>
        <w:numPr>
          <w:ilvl w:val="0"/>
          <w:numId w:val="1"/>
        </w:numPr>
        <w:spacing w:line="360" w:lineRule="auto"/>
        <w:rPr>
          <w:b w:val="0"/>
          <w:sz w:val="24"/>
          <w:szCs w:val="24"/>
        </w:rPr>
      </w:pPr>
      <w:r>
        <w:rPr>
          <w:rFonts w:hint="eastAsia"/>
          <w:sz w:val="28"/>
          <w:szCs w:val="28"/>
        </w:rPr>
        <w:t>达成课程目标的途径与措施</w:t>
      </w:r>
    </w:p>
    <w:p>
      <w:pPr>
        <w:numPr>
          <w:ilvl w:val="0"/>
          <w:numId w:val="0"/>
        </w:numPr>
        <w:spacing w:line="360" w:lineRule="auto"/>
        <w:ind w:firstLine="480" w:firstLineChars="200"/>
        <w:rPr>
          <w:b w:val="0"/>
          <w:sz w:val="24"/>
          <w:szCs w:val="24"/>
        </w:rPr>
      </w:pPr>
      <w:r>
        <w:rPr>
          <w:rFonts w:hint="eastAsia"/>
          <w:b w:val="0"/>
          <w:sz w:val="24"/>
          <w:szCs w:val="24"/>
        </w:rPr>
        <w:t>本课程是汽车服务工程专业的一门重要的专业技术课，课程内容多、涉及知识面广、理论性强，为达到课程教学目标，建议在教学中做到：</w:t>
      </w:r>
    </w:p>
    <w:p>
      <w:pPr>
        <w:pStyle w:val="2"/>
        <w:spacing w:before="0" w:after="0" w:line="360" w:lineRule="auto"/>
        <w:rPr>
          <w:b w:val="0"/>
          <w:sz w:val="24"/>
          <w:szCs w:val="24"/>
        </w:rPr>
      </w:pPr>
      <w:r>
        <w:rPr>
          <w:rFonts w:hint="eastAsia"/>
          <w:b w:val="0"/>
          <w:sz w:val="24"/>
          <w:szCs w:val="24"/>
        </w:rPr>
        <w:t>1. 教学方式主要以讲授为主，以实物零件为辅，加强学生的动手能力，强调学生分析问题和解决问题的能力。</w:t>
      </w:r>
    </w:p>
    <w:p>
      <w:pPr>
        <w:pStyle w:val="2"/>
        <w:spacing w:before="0" w:after="0" w:line="360" w:lineRule="auto"/>
        <w:rPr>
          <w:b w:val="0"/>
          <w:sz w:val="24"/>
          <w:szCs w:val="24"/>
        </w:rPr>
      </w:pPr>
      <w:r>
        <w:rPr>
          <w:rFonts w:hint="eastAsia"/>
          <w:b w:val="0"/>
          <w:sz w:val="24"/>
          <w:szCs w:val="24"/>
        </w:rPr>
        <w:t>2. 在本课程的全部教学过程中，上课经常提问，以锻炼学生的表达能力，了解学生对知识的掌握程度；每阶段留一定量的课后思考及练习题，并做习题解答。</w:t>
      </w:r>
    </w:p>
    <w:p>
      <w:pPr>
        <w:pStyle w:val="2"/>
        <w:spacing w:before="0" w:after="0" w:line="360" w:lineRule="auto"/>
        <w:rPr>
          <w:b w:val="0"/>
          <w:sz w:val="24"/>
          <w:szCs w:val="24"/>
        </w:rPr>
      </w:pPr>
      <w:r>
        <w:rPr>
          <w:rFonts w:hint="eastAsia"/>
          <w:b w:val="0"/>
          <w:sz w:val="24"/>
          <w:szCs w:val="24"/>
        </w:rPr>
        <w:t>3. 把握汽车钣金修理主线，引导学生理解汽车钣金修理相关方法，利用熟悉的案例帮助学生建立数学描述与工程对象的关系，使其具有解决复杂工程问题的基本能力。</w:t>
      </w:r>
    </w:p>
    <w:p>
      <w:pPr>
        <w:pStyle w:val="2"/>
        <w:spacing w:before="0" w:after="0" w:line="360" w:lineRule="auto"/>
        <w:rPr>
          <w:b w:val="0"/>
          <w:sz w:val="24"/>
          <w:szCs w:val="24"/>
        </w:rPr>
      </w:pPr>
      <w:r>
        <w:rPr>
          <w:rFonts w:hint="eastAsia"/>
          <w:b w:val="0"/>
          <w:sz w:val="24"/>
          <w:szCs w:val="24"/>
        </w:rPr>
        <w:t>4. 精讲多练，课堂讲授以问题提出、思想方法、内容归纳、案例应用为主，培养学生分析问题解决问题的能力。</w:t>
      </w:r>
    </w:p>
    <w:p>
      <w:pPr>
        <w:pStyle w:val="2"/>
        <w:spacing w:before="0" w:after="0" w:line="360" w:lineRule="auto"/>
        <w:rPr>
          <w:b w:val="0"/>
          <w:sz w:val="24"/>
          <w:szCs w:val="24"/>
        </w:rPr>
      </w:pPr>
      <w:r>
        <w:rPr>
          <w:rFonts w:hint="eastAsia"/>
          <w:b w:val="0"/>
          <w:sz w:val="24"/>
          <w:szCs w:val="24"/>
        </w:rPr>
        <w:t>5. 多环节训练、督促检查，通过课堂讨论、提问、课后作业和实验等，巩固学习成果：培养学生自主学习能力。</w:t>
      </w:r>
    </w:p>
    <w:p>
      <w:pPr>
        <w:pStyle w:val="2"/>
        <w:spacing w:before="0" w:after="0" w:line="360" w:lineRule="auto"/>
        <w:rPr>
          <w:b w:val="0"/>
          <w:sz w:val="24"/>
          <w:szCs w:val="24"/>
        </w:rPr>
      </w:pPr>
      <w:r>
        <w:rPr>
          <w:rFonts w:hint="eastAsia"/>
          <w:b w:val="0"/>
          <w:sz w:val="24"/>
          <w:szCs w:val="24"/>
        </w:rPr>
        <w:t>6. 充分利用多媒体、动画、、QQ 群等现代化教学手段，提升教学效果，加强师生联系，提高学生的学习热情；</w:t>
      </w:r>
    </w:p>
    <w:p>
      <w:pPr>
        <w:ind w:firstLine="480" w:firstLineChars="200"/>
        <w:rPr>
          <w:color w:val="FF0000"/>
          <w:sz w:val="24"/>
        </w:rPr>
      </w:pPr>
    </w:p>
    <w:p>
      <w:pPr>
        <w:pStyle w:val="3"/>
        <w:spacing w:before="120" w:after="120" w:line="415" w:lineRule="auto"/>
        <w:rPr>
          <w:b w:val="0"/>
          <w:bCs w:val="0"/>
          <w:color w:val="FF0000"/>
          <w:sz w:val="24"/>
          <w:szCs w:val="24"/>
        </w:rPr>
      </w:pPr>
      <w:r>
        <w:rPr>
          <w:rFonts w:hint="eastAsia"/>
          <w:sz w:val="28"/>
          <w:szCs w:val="28"/>
        </w:rPr>
        <w:t>六、课程考核及要求</w:t>
      </w:r>
    </w:p>
    <w:p>
      <w:pPr>
        <w:pStyle w:val="4"/>
        <w:spacing w:before="120" w:after="120" w:line="415" w:lineRule="auto"/>
        <w:rPr>
          <w:sz w:val="24"/>
          <w:szCs w:val="24"/>
        </w:rPr>
      </w:pPr>
      <w:r>
        <w:rPr>
          <w:sz w:val="24"/>
          <w:szCs w:val="24"/>
        </w:rPr>
        <w:t>1</w:t>
      </w:r>
      <w:r>
        <w:rPr>
          <w:rFonts w:hint="eastAsia"/>
          <w:sz w:val="24"/>
          <w:szCs w:val="24"/>
        </w:rPr>
        <w:t>.考核方式</w:t>
      </w:r>
    </w:p>
    <w:p>
      <w:pPr>
        <w:ind w:firstLine="480" w:firstLineChars="200"/>
        <w:rPr>
          <w:sz w:val="24"/>
        </w:rPr>
      </w:pPr>
      <w:r>
        <w:rPr>
          <w:rFonts w:hint="eastAsia"/>
          <w:sz w:val="24"/>
        </w:rPr>
        <w:t>考试（）；考查（√）</w:t>
      </w:r>
    </w:p>
    <w:p>
      <w:pPr>
        <w:pStyle w:val="4"/>
        <w:spacing w:before="120" w:after="120" w:line="415" w:lineRule="auto"/>
        <w:rPr>
          <w:sz w:val="24"/>
          <w:szCs w:val="24"/>
        </w:rPr>
      </w:pPr>
      <w:r>
        <w:rPr>
          <w:sz w:val="24"/>
          <w:szCs w:val="24"/>
        </w:rPr>
        <w:t>2</w:t>
      </w:r>
      <w:r>
        <w:rPr>
          <w:rFonts w:hint="eastAsia"/>
          <w:sz w:val="24"/>
          <w:szCs w:val="24"/>
        </w:rPr>
        <w:t>.成绩评定</w:t>
      </w:r>
    </w:p>
    <w:p>
      <w:pPr>
        <w:spacing w:line="360" w:lineRule="auto"/>
        <w:ind w:firstLine="482"/>
        <w:rPr>
          <w:rFonts w:hAnsi="宋体"/>
          <w:sz w:val="24"/>
        </w:rPr>
      </w:pPr>
      <w:r>
        <w:rPr>
          <w:rFonts w:hint="eastAsia" w:hAnsi="宋体"/>
          <w:sz w:val="24"/>
        </w:rPr>
        <w:t>计分制：百分制（）；五级分制（√）；两级分制（）</w:t>
      </w:r>
    </w:p>
    <w:p>
      <w:pPr>
        <w:spacing w:line="360" w:lineRule="auto"/>
        <w:ind w:firstLine="482"/>
        <w:rPr>
          <w:rFonts w:hAnsi="宋体"/>
          <w:sz w:val="24"/>
        </w:rPr>
      </w:pPr>
      <w:r>
        <w:rPr>
          <w:rFonts w:hint="eastAsia" w:hAnsi="宋体"/>
          <w:sz w:val="24"/>
        </w:rPr>
        <w:t>本课程采取“</w:t>
      </w:r>
      <w:r>
        <w:rPr>
          <w:rFonts w:hint="eastAsia" w:hAnsi="宋体"/>
          <w:color w:val="000000" w:themeColor="text1"/>
          <w:sz w:val="24"/>
          <w14:textFill>
            <w14:solidFill>
              <w14:schemeClr w14:val="tx1"/>
            </w14:solidFill>
          </w14:textFill>
        </w:rPr>
        <w:t>3</w:t>
      </w:r>
      <w:r>
        <w:rPr>
          <w:rFonts w:hAnsi="宋体"/>
          <w:sz w:val="24"/>
        </w:rPr>
        <w:t>+2</w:t>
      </w:r>
      <w:r>
        <w:rPr>
          <w:rFonts w:hint="eastAsia" w:hAnsi="宋体"/>
          <w:sz w:val="24"/>
        </w:rPr>
        <w:t>”过程考核，总评成绩构成：过程考核（</w:t>
      </w:r>
      <w:r>
        <w:rPr>
          <w:rFonts w:hAnsi="宋体"/>
          <w:sz w:val="24"/>
        </w:rPr>
        <w:t>40</w:t>
      </w:r>
      <w:r>
        <w:rPr>
          <w:rFonts w:hint="eastAsia" w:hAnsi="宋体"/>
          <w:sz w:val="24"/>
        </w:rPr>
        <w:t>）％，结课考核（</w:t>
      </w:r>
      <w:r>
        <w:rPr>
          <w:rFonts w:hAnsi="宋体"/>
          <w:sz w:val="24"/>
        </w:rPr>
        <w:t>50</w:t>
      </w:r>
      <w:r>
        <w:rPr>
          <w:rFonts w:hint="eastAsia" w:hAnsi="宋体"/>
          <w:sz w:val="24"/>
        </w:rPr>
        <w:t>）％，课堂笔记（</w:t>
      </w:r>
      <w:r>
        <w:rPr>
          <w:rFonts w:hAnsi="宋体"/>
          <w:sz w:val="24"/>
        </w:rPr>
        <w:t>10</w:t>
      </w:r>
      <w:r>
        <w:rPr>
          <w:rFonts w:hint="eastAsia" w:hAnsi="宋体"/>
          <w:sz w:val="24"/>
        </w:rPr>
        <w:t>）％。</w:t>
      </w:r>
    </w:p>
    <w:p>
      <w:pPr>
        <w:spacing w:line="360" w:lineRule="auto"/>
        <w:ind w:firstLine="482"/>
        <w:rPr>
          <w:rFonts w:hAnsi="宋体"/>
          <w:sz w:val="24"/>
        </w:rPr>
      </w:pPr>
      <w:r>
        <w:rPr>
          <w:rFonts w:hint="eastAsia" w:hAnsi="宋体"/>
          <w:sz w:val="24"/>
        </w:rPr>
        <w:t>其中过程考核构成：阶段考核（</w:t>
      </w:r>
      <w:r>
        <w:rPr>
          <w:rFonts w:hint="eastAsia"/>
          <w:sz w:val="24"/>
        </w:rPr>
        <w:t>70</w:t>
      </w:r>
      <w:r>
        <w:rPr>
          <w:rFonts w:hint="eastAsia" w:hAnsi="宋体"/>
          <w:sz w:val="24"/>
        </w:rPr>
        <w:t xml:space="preserve"> ）％；习题作业（ </w:t>
      </w:r>
      <w:r>
        <w:rPr>
          <w:rFonts w:hint="eastAsia"/>
          <w:sz w:val="24"/>
        </w:rPr>
        <w:t>15</w:t>
      </w:r>
      <w:r>
        <w:rPr>
          <w:rFonts w:hint="eastAsia" w:hAnsi="宋体"/>
          <w:sz w:val="24"/>
        </w:rPr>
        <w:t>）％；课堂表现和考勤考纪（</w:t>
      </w:r>
      <w:r>
        <w:rPr>
          <w:rFonts w:hint="eastAsia"/>
          <w:sz w:val="24"/>
        </w:rPr>
        <w:t>15</w:t>
      </w:r>
      <w:r>
        <w:rPr>
          <w:rFonts w:hint="eastAsia" w:hAnsi="宋体"/>
          <w:sz w:val="24"/>
        </w:rPr>
        <w:t xml:space="preserve"> ）％等等。</w:t>
      </w:r>
    </w:p>
    <w:p>
      <w:pPr>
        <w:pStyle w:val="4"/>
        <w:spacing w:before="120" w:after="120" w:line="415" w:lineRule="auto"/>
        <w:rPr>
          <w:sz w:val="24"/>
          <w:szCs w:val="24"/>
        </w:rPr>
      </w:pPr>
      <w:r>
        <w:rPr>
          <w:sz w:val="24"/>
          <w:szCs w:val="24"/>
        </w:rPr>
        <w:t>3</w:t>
      </w:r>
      <w:r>
        <w:rPr>
          <w:rFonts w:hint="eastAsia"/>
          <w:sz w:val="24"/>
          <w:szCs w:val="24"/>
        </w:rPr>
        <w:t>.阶段考核</w:t>
      </w:r>
    </w:p>
    <w:p>
      <w:pPr>
        <w:spacing w:line="360" w:lineRule="auto"/>
        <w:ind w:firstLine="480" w:firstLineChars="200"/>
        <w:rPr>
          <w:sz w:val="24"/>
        </w:rPr>
      </w:pPr>
      <w:r>
        <w:rPr>
          <w:rFonts w:hint="eastAsia"/>
          <w:sz w:val="24"/>
        </w:rPr>
        <w:t>阶段考核 1（成绩比例 25%）：第1、2、3章基本原理知识讲授结束时进行，每名同学任选一品牌的汽车钣金结构，分析其车身结构特点及车身钣金使用的各种金属和非金属材料使用情况，限时一周提交纸质材料（要求 1500字以上）。用于考核学生围绕具体汽车车身查阅文献资料信息、并进行归纳分析的能力。</w:t>
      </w:r>
    </w:p>
    <w:p>
      <w:pPr>
        <w:spacing w:line="360" w:lineRule="auto"/>
        <w:ind w:firstLine="480" w:firstLineChars="200"/>
        <w:rPr>
          <w:sz w:val="24"/>
        </w:rPr>
      </w:pPr>
      <w:r>
        <w:rPr>
          <w:rFonts w:hint="eastAsia"/>
          <w:sz w:val="24"/>
        </w:rPr>
        <w:t>阶段考核 2（成绩比例50%）：第4章内容结束后 2 学时，每个学生选取一种可行的钣金手工成型方法，用学习的理论知识做出一种典型的钣金件。用于考核学生理论结合实践的能力。</w:t>
      </w:r>
    </w:p>
    <w:p>
      <w:pPr>
        <w:spacing w:line="360" w:lineRule="auto"/>
        <w:ind w:firstLine="480" w:firstLineChars="200"/>
        <w:rPr>
          <w:sz w:val="24"/>
        </w:rPr>
      </w:pPr>
      <w:r>
        <w:rPr>
          <w:rFonts w:hint="eastAsia"/>
          <w:sz w:val="24"/>
        </w:rPr>
        <w:t>阶段考核 3（成绩比例 25%）：全部课程结束时进行，每人自选一种类型的汽车车身零件，分析其碰撞不同障碍物的效果，以可修复为前提对所选零件提出修复方案及修复措施（如选择相应工具设备和操作步骤等）并分析可行性，课程结束后一周内提交纸质材料（ 1500 字以上）。用于考核学生对汽车钣金修复技术进行信息收集、分析归纳以及综合设计和创新研究能力。</w:t>
      </w:r>
    </w:p>
    <w:p>
      <w:pPr>
        <w:numPr>
          <w:ilvl w:val="0"/>
          <w:numId w:val="2"/>
        </w:numPr>
        <w:spacing w:line="360" w:lineRule="auto"/>
        <w:rPr>
          <w:b/>
          <w:bCs/>
          <w:sz w:val="24"/>
        </w:rPr>
      </w:pPr>
      <w:r>
        <w:rPr>
          <w:rFonts w:hint="eastAsia"/>
          <w:b/>
          <w:bCs/>
          <w:sz w:val="24"/>
        </w:rPr>
        <w:t>课堂笔记</w:t>
      </w:r>
    </w:p>
    <w:p>
      <w:pPr>
        <w:spacing w:line="360" w:lineRule="auto"/>
        <w:ind w:firstLine="480" w:firstLineChars="200"/>
        <w:rPr>
          <w:sz w:val="24"/>
        </w:rPr>
      </w:pPr>
      <w:r>
        <w:rPr>
          <w:rFonts w:hint="eastAsia"/>
          <w:sz w:val="24"/>
        </w:rPr>
        <w:t>应就结构完整性（ 30%）、知识点全面（ 20 %）、总结归纳（20  %）字迹工整（ 30 %）等给出分值比例。</w:t>
      </w:r>
    </w:p>
    <w:p>
      <w:pPr>
        <w:pStyle w:val="4"/>
        <w:spacing w:before="120" w:after="120" w:line="415" w:lineRule="auto"/>
        <w:rPr>
          <w:sz w:val="24"/>
          <w:szCs w:val="24"/>
        </w:rPr>
      </w:pPr>
      <w:r>
        <w:rPr>
          <w:rFonts w:hint="eastAsia"/>
          <w:sz w:val="24"/>
          <w:szCs w:val="24"/>
        </w:rPr>
        <w:t>5</w:t>
      </w:r>
      <w:r>
        <w:rPr>
          <w:sz w:val="24"/>
          <w:szCs w:val="24"/>
        </w:rPr>
        <w:t>.</w:t>
      </w:r>
      <w:r>
        <w:rPr>
          <w:rFonts w:hint="eastAsia"/>
          <w:sz w:val="24"/>
          <w:szCs w:val="24"/>
        </w:rPr>
        <w:t>结课考核</w:t>
      </w:r>
    </w:p>
    <w:p>
      <w:pPr>
        <w:spacing w:line="360" w:lineRule="auto"/>
        <w:ind w:firstLine="482"/>
        <w:rPr>
          <w:sz w:val="24"/>
        </w:rPr>
      </w:pPr>
      <w:r>
        <w:rPr>
          <w:rFonts w:hint="eastAsia"/>
          <w:sz w:val="24"/>
        </w:rPr>
        <w:t>本大纲所提到的内容都是考试内容，试题覆盖全部，适当突出重点，具体按照学校有关</w:t>
      </w:r>
      <w:bookmarkStart w:id="6" w:name="OLE_LINK3"/>
      <w:bookmarkStart w:id="7" w:name="OLE_LINK4"/>
      <w:r>
        <w:rPr>
          <w:rFonts w:hint="eastAsia"/>
          <w:sz w:val="24"/>
        </w:rPr>
        <w:t>课程考核管理办法</w:t>
      </w:r>
      <w:bookmarkEnd w:id="6"/>
      <w:bookmarkEnd w:id="7"/>
      <w:r>
        <w:rPr>
          <w:rFonts w:hint="eastAsia"/>
          <w:sz w:val="24"/>
        </w:rPr>
        <w:t>执行。卷面采用百分制评分，总评后按照</w:t>
      </w:r>
      <w:r>
        <w:rPr>
          <w:sz w:val="24"/>
        </w:rPr>
        <w:t>50%</w:t>
      </w:r>
      <w:r>
        <w:rPr>
          <w:rFonts w:hint="eastAsia"/>
          <w:sz w:val="24"/>
        </w:rPr>
        <w:t>进行折算。</w:t>
      </w:r>
    </w:p>
    <w:p>
      <w:pPr>
        <w:spacing w:line="360" w:lineRule="auto"/>
        <w:jc w:val="center"/>
        <w:rPr>
          <w:rFonts w:ascii="宋体" w:hAnsi="宋体"/>
          <w:b/>
          <w:bCs/>
          <w:sz w:val="24"/>
        </w:rPr>
      </w:pPr>
      <w:r>
        <w:rPr>
          <w:rFonts w:hint="eastAsia" w:ascii="宋体" w:hAnsi="宋体"/>
          <w:b/>
          <w:bCs/>
          <w:sz w:val="24"/>
        </w:rPr>
        <w:t>表4</w:t>
      </w:r>
      <w:r>
        <w:rPr>
          <w:rFonts w:ascii="宋体" w:hAnsi="宋体"/>
          <w:b/>
          <w:bCs/>
          <w:sz w:val="24"/>
        </w:rPr>
        <w:t xml:space="preserve"> </w:t>
      </w:r>
      <w:r>
        <w:rPr>
          <w:rFonts w:hint="eastAsia" w:ascii="宋体" w:hAnsi="宋体"/>
          <w:b/>
          <w:bCs/>
          <w:sz w:val="24"/>
        </w:rPr>
        <w:t>结课考核要求</w:t>
      </w:r>
    </w:p>
    <w:tbl>
      <w:tblPr>
        <w:tblStyle w:val="13"/>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1"/>
        <w:gridCol w:w="1080"/>
        <w:gridCol w:w="1080"/>
        <w:gridCol w:w="1080"/>
        <w:gridCol w:w="1080"/>
        <w:gridCol w:w="1002"/>
        <w:gridCol w:w="1002"/>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9" w:type="pct"/>
            <w:vAlign w:val="center"/>
          </w:tcPr>
          <w:p>
            <w:pPr>
              <w:tabs>
                <w:tab w:val="left" w:pos="426"/>
              </w:tabs>
              <w:jc w:val="center"/>
              <w:rPr>
                <w:b/>
                <w:bCs/>
                <w:color w:val="000000"/>
                <w:szCs w:val="21"/>
              </w:rPr>
            </w:pPr>
            <w:r>
              <w:rPr>
                <w:rFonts w:hint="eastAsia" w:hAnsi="宋体"/>
                <w:b/>
                <w:bCs/>
                <w:color w:val="000000"/>
                <w:szCs w:val="21"/>
              </w:rPr>
              <w:t>知识点</w:t>
            </w:r>
          </w:p>
        </w:tc>
        <w:tc>
          <w:tcPr>
            <w:tcW w:w="634" w:type="pct"/>
            <w:vAlign w:val="center"/>
          </w:tcPr>
          <w:p>
            <w:pPr>
              <w:tabs>
                <w:tab w:val="left" w:pos="426"/>
              </w:tabs>
              <w:jc w:val="center"/>
              <w:rPr>
                <w:color w:val="000000"/>
                <w:szCs w:val="21"/>
              </w:rPr>
            </w:pPr>
            <w:r>
              <w:rPr>
                <w:rFonts w:hint="eastAsia"/>
                <w:color w:val="000000"/>
                <w:szCs w:val="21"/>
              </w:rPr>
              <w:t>（一）</w:t>
            </w:r>
          </w:p>
        </w:tc>
        <w:tc>
          <w:tcPr>
            <w:tcW w:w="634" w:type="pct"/>
            <w:vAlign w:val="center"/>
          </w:tcPr>
          <w:p>
            <w:pPr>
              <w:tabs>
                <w:tab w:val="left" w:pos="426"/>
              </w:tabs>
              <w:jc w:val="center"/>
              <w:rPr>
                <w:color w:val="000000"/>
                <w:szCs w:val="21"/>
              </w:rPr>
            </w:pPr>
            <w:r>
              <w:rPr>
                <w:rFonts w:hint="eastAsia"/>
                <w:color w:val="000000"/>
                <w:szCs w:val="21"/>
              </w:rPr>
              <w:t>（二）</w:t>
            </w:r>
          </w:p>
        </w:tc>
        <w:tc>
          <w:tcPr>
            <w:tcW w:w="634" w:type="pct"/>
            <w:vAlign w:val="center"/>
          </w:tcPr>
          <w:p>
            <w:pPr>
              <w:tabs>
                <w:tab w:val="left" w:pos="426"/>
              </w:tabs>
              <w:jc w:val="center"/>
              <w:rPr>
                <w:color w:val="FF0000"/>
                <w:szCs w:val="21"/>
              </w:rPr>
            </w:pPr>
            <w:r>
              <w:rPr>
                <w:rFonts w:hint="eastAsia"/>
                <w:color w:val="000000"/>
                <w:szCs w:val="21"/>
              </w:rPr>
              <w:t>（三）</w:t>
            </w:r>
          </w:p>
        </w:tc>
        <w:tc>
          <w:tcPr>
            <w:tcW w:w="634" w:type="pct"/>
            <w:vAlign w:val="center"/>
          </w:tcPr>
          <w:p>
            <w:pPr>
              <w:tabs>
                <w:tab w:val="left" w:pos="426"/>
              </w:tabs>
              <w:jc w:val="center"/>
              <w:rPr>
                <w:color w:val="000000"/>
                <w:szCs w:val="21"/>
              </w:rPr>
            </w:pPr>
            <w:r>
              <w:rPr>
                <w:rFonts w:hint="eastAsia"/>
                <w:color w:val="000000"/>
                <w:szCs w:val="21"/>
              </w:rPr>
              <w:t>（四）</w:t>
            </w:r>
          </w:p>
        </w:tc>
        <w:tc>
          <w:tcPr>
            <w:tcW w:w="588" w:type="pct"/>
            <w:vAlign w:val="center"/>
          </w:tcPr>
          <w:p>
            <w:pPr>
              <w:tabs>
                <w:tab w:val="left" w:pos="426"/>
              </w:tabs>
              <w:jc w:val="center"/>
              <w:rPr>
                <w:color w:val="000000"/>
                <w:szCs w:val="21"/>
              </w:rPr>
            </w:pPr>
            <w:r>
              <w:rPr>
                <w:rFonts w:hint="eastAsia"/>
                <w:color w:val="000000"/>
                <w:szCs w:val="21"/>
              </w:rPr>
              <w:t>（五）</w:t>
            </w:r>
          </w:p>
        </w:tc>
        <w:tc>
          <w:tcPr>
            <w:tcW w:w="588" w:type="pct"/>
            <w:vAlign w:val="center"/>
          </w:tcPr>
          <w:p>
            <w:pPr>
              <w:tabs>
                <w:tab w:val="left" w:pos="426"/>
              </w:tabs>
              <w:jc w:val="center"/>
              <w:rPr>
                <w:color w:val="000000"/>
                <w:szCs w:val="21"/>
              </w:rPr>
            </w:pPr>
            <w:r>
              <w:rPr>
                <w:rFonts w:hint="eastAsia"/>
                <w:color w:val="000000"/>
                <w:szCs w:val="21"/>
              </w:rPr>
              <w:t>（六）</w:t>
            </w:r>
          </w:p>
        </w:tc>
        <w:tc>
          <w:tcPr>
            <w:tcW w:w="588" w:type="pct"/>
            <w:vAlign w:val="center"/>
          </w:tcPr>
          <w:p>
            <w:pPr>
              <w:tabs>
                <w:tab w:val="left" w:pos="426"/>
              </w:tabs>
              <w:jc w:val="center"/>
              <w:rPr>
                <w:color w:val="000000"/>
                <w:szCs w:val="21"/>
              </w:rPr>
            </w:pPr>
            <w:r>
              <w:rPr>
                <w:rFonts w:hint="eastAsia"/>
                <w:color w:val="000000"/>
                <w:szCs w:val="21"/>
              </w:rPr>
              <w:t>（七）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9" w:type="pct"/>
            <w:vAlign w:val="center"/>
          </w:tcPr>
          <w:p>
            <w:pPr>
              <w:tabs>
                <w:tab w:val="left" w:pos="426"/>
              </w:tabs>
              <w:jc w:val="center"/>
              <w:rPr>
                <w:b/>
                <w:bCs/>
                <w:color w:val="000000"/>
                <w:szCs w:val="21"/>
              </w:rPr>
            </w:pPr>
            <w:r>
              <w:rPr>
                <w:rFonts w:hint="eastAsia" w:hAnsi="宋体"/>
                <w:b/>
                <w:bCs/>
                <w:color w:val="000000"/>
                <w:szCs w:val="21"/>
              </w:rPr>
              <w:t>分值</w:t>
            </w:r>
          </w:p>
        </w:tc>
        <w:tc>
          <w:tcPr>
            <w:tcW w:w="634" w:type="pct"/>
            <w:vAlign w:val="center"/>
          </w:tcPr>
          <w:p>
            <w:pPr>
              <w:tabs>
                <w:tab w:val="left" w:pos="426"/>
              </w:tabs>
              <w:jc w:val="center"/>
              <w:rPr>
                <w:color w:val="000000"/>
                <w:szCs w:val="21"/>
              </w:rPr>
            </w:pPr>
            <w:r>
              <w:rPr>
                <w:color w:val="000000"/>
                <w:szCs w:val="21"/>
              </w:rPr>
              <w:t>10</w:t>
            </w:r>
          </w:p>
        </w:tc>
        <w:tc>
          <w:tcPr>
            <w:tcW w:w="634" w:type="pct"/>
            <w:vAlign w:val="center"/>
          </w:tcPr>
          <w:p>
            <w:pPr>
              <w:tabs>
                <w:tab w:val="left" w:pos="426"/>
              </w:tabs>
              <w:jc w:val="center"/>
              <w:rPr>
                <w:color w:val="000000"/>
                <w:szCs w:val="21"/>
              </w:rPr>
            </w:pPr>
            <w:r>
              <w:rPr>
                <w:color w:val="000000"/>
                <w:szCs w:val="21"/>
              </w:rPr>
              <w:t>20</w:t>
            </w:r>
          </w:p>
        </w:tc>
        <w:tc>
          <w:tcPr>
            <w:tcW w:w="634" w:type="pct"/>
            <w:vAlign w:val="center"/>
          </w:tcPr>
          <w:p>
            <w:pPr>
              <w:tabs>
                <w:tab w:val="left" w:pos="426"/>
              </w:tabs>
              <w:jc w:val="center"/>
              <w:rPr>
                <w:color w:val="000000"/>
                <w:szCs w:val="21"/>
              </w:rPr>
            </w:pPr>
            <w:r>
              <w:rPr>
                <w:color w:val="000000"/>
                <w:szCs w:val="21"/>
              </w:rPr>
              <w:t>1</w:t>
            </w:r>
            <w:r>
              <w:rPr>
                <w:rFonts w:hint="eastAsia"/>
                <w:color w:val="000000"/>
                <w:szCs w:val="21"/>
              </w:rPr>
              <w:t>0</w:t>
            </w:r>
          </w:p>
        </w:tc>
        <w:tc>
          <w:tcPr>
            <w:tcW w:w="634" w:type="pct"/>
            <w:vAlign w:val="center"/>
          </w:tcPr>
          <w:p>
            <w:pPr>
              <w:tabs>
                <w:tab w:val="left" w:pos="426"/>
              </w:tabs>
              <w:jc w:val="center"/>
              <w:rPr>
                <w:color w:val="000000"/>
                <w:szCs w:val="21"/>
              </w:rPr>
            </w:pPr>
            <w:r>
              <w:rPr>
                <w:color w:val="000000"/>
                <w:szCs w:val="21"/>
              </w:rPr>
              <w:t>30</w:t>
            </w:r>
          </w:p>
        </w:tc>
        <w:tc>
          <w:tcPr>
            <w:tcW w:w="588" w:type="pct"/>
            <w:vAlign w:val="center"/>
          </w:tcPr>
          <w:p>
            <w:pPr>
              <w:tabs>
                <w:tab w:val="left" w:pos="426"/>
              </w:tabs>
              <w:jc w:val="center"/>
              <w:rPr>
                <w:color w:val="000000"/>
                <w:szCs w:val="21"/>
              </w:rPr>
            </w:pPr>
            <w:r>
              <w:rPr>
                <w:rFonts w:hint="eastAsia"/>
                <w:color w:val="000000"/>
                <w:szCs w:val="21"/>
              </w:rPr>
              <w:t>15</w:t>
            </w:r>
          </w:p>
        </w:tc>
        <w:tc>
          <w:tcPr>
            <w:tcW w:w="588" w:type="pct"/>
            <w:vAlign w:val="center"/>
          </w:tcPr>
          <w:p>
            <w:pPr>
              <w:tabs>
                <w:tab w:val="left" w:pos="426"/>
              </w:tabs>
              <w:jc w:val="center"/>
              <w:rPr>
                <w:color w:val="000000"/>
                <w:szCs w:val="21"/>
              </w:rPr>
            </w:pPr>
            <w:r>
              <w:rPr>
                <w:rFonts w:hint="eastAsia"/>
                <w:color w:val="000000"/>
                <w:szCs w:val="21"/>
              </w:rPr>
              <w:t>10</w:t>
            </w:r>
          </w:p>
        </w:tc>
        <w:tc>
          <w:tcPr>
            <w:tcW w:w="588" w:type="pct"/>
            <w:vAlign w:val="center"/>
          </w:tcPr>
          <w:p>
            <w:pPr>
              <w:tabs>
                <w:tab w:val="left" w:pos="426"/>
              </w:tabs>
              <w:jc w:val="center"/>
              <w:rPr>
                <w:color w:val="000000"/>
                <w:szCs w:val="21"/>
              </w:rPr>
            </w:pPr>
            <w:r>
              <w:rPr>
                <w:rFonts w:hint="eastAsia"/>
                <w:color w:val="000000"/>
                <w:szCs w:val="21"/>
              </w:rPr>
              <w:t>1</w:t>
            </w:r>
            <w:r>
              <w:rPr>
                <w:color w:val="000000"/>
                <w:szCs w:val="21"/>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699" w:type="pct"/>
            <w:vAlign w:val="center"/>
          </w:tcPr>
          <w:p>
            <w:pPr>
              <w:tabs>
                <w:tab w:val="left" w:pos="426"/>
              </w:tabs>
              <w:jc w:val="center"/>
              <w:rPr>
                <w:b/>
                <w:bCs/>
                <w:color w:val="000000"/>
                <w:szCs w:val="21"/>
              </w:rPr>
            </w:pPr>
            <w:r>
              <w:rPr>
                <w:rFonts w:hint="eastAsia" w:hAnsi="宋体"/>
                <w:b/>
                <w:bCs/>
                <w:color w:val="000000"/>
                <w:szCs w:val="21"/>
              </w:rPr>
              <w:t>课程目标</w:t>
            </w:r>
          </w:p>
        </w:tc>
        <w:tc>
          <w:tcPr>
            <w:tcW w:w="634" w:type="pct"/>
            <w:vAlign w:val="center"/>
          </w:tcPr>
          <w:p>
            <w:pPr>
              <w:tabs>
                <w:tab w:val="left" w:pos="426"/>
              </w:tabs>
              <w:jc w:val="center"/>
              <w:rPr>
                <w:color w:val="000000"/>
                <w:szCs w:val="21"/>
              </w:rPr>
            </w:pPr>
            <w:r>
              <w:rPr>
                <w:rFonts w:hint="eastAsia"/>
                <w:color w:val="000000"/>
                <w:szCs w:val="21"/>
              </w:rPr>
              <w:t>3</w:t>
            </w:r>
          </w:p>
        </w:tc>
        <w:tc>
          <w:tcPr>
            <w:tcW w:w="634" w:type="pct"/>
            <w:vAlign w:val="center"/>
          </w:tcPr>
          <w:p>
            <w:pPr>
              <w:tabs>
                <w:tab w:val="left" w:pos="426"/>
              </w:tabs>
              <w:jc w:val="center"/>
              <w:rPr>
                <w:color w:val="000000"/>
                <w:szCs w:val="21"/>
              </w:rPr>
            </w:pPr>
            <w:r>
              <w:rPr>
                <w:rFonts w:hint="eastAsia"/>
                <w:color w:val="000000"/>
                <w:szCs w:val="21"/>
              </w:rPr>
              <w:t>1</w:t>
            </w:r>
          </w:p>
        </w:tc>
        <w:tc>
          <w:tcPr>
            <w:tcW w:w="634" w:type="pct"/>
            <w:vAlign w:val="center"/>
          </w:tcPr>
          <w:p>
            <w:pPr>
              <w:tabs>
                <w:tab w:val="left" w:pos="426"/>
              </w:tabs>
              <w:jc w:val="center"/>
              <w:rPr>
                <w:color w:val="000000"/>
                <w:szCs w:val="21"/>
              </w:rPr>
            </w:pPr>
            <w:r>
              <w:rPr>
                <w:color w:val="000000"/>
                <w:szCs w:val="21"/>
              </w:rPr>
              <w:t>2</w:t>
            </w:r>
          </w:p>
        </w:tc>
        <w:tc>
          <w:tcPr>
            <w:tcW w:w="634" w:type="pct"/>
            <w:vAlign w:val="center"/>
          </w:tcPr>
          <w:p>
            <w:pPr>
              <w:tabs>
                <w:tab w:val="left" w:pos="426"/>
              </w:tabs>
              <w:jc w:val="center"/>
              <w:rPr>
                <w:color w:val="000000"/>
                <w:szCs w:val="21"/>
              </w:rPr>
            </w:pPr>
            <w:r>
              <w:rPr>
                <w:rFonts w:hint="eastAsia"/>
                <w:color w:val="000000"/>
                <w:szCs w:val="21"/>
              </w:rPr>
              <w:t>1、2、</w:t>
            </w:r>
            <w:r>
              <w:rPr>
                <w:color w:val="000000"/>
                <w:szCs w:val="21"/>
              </w:rPr>
              <w:t>3</w:t>
            </w:r>
          </w:p>
        </w:tc>
        <w:tc>
          <w:tcPr>
            <w:tcW w:w="588" w:type="pct"/>
            <w:vAlign w:val="center"/>
          </w:tcPr>
          <w:p>
            <w:pPr>
              <w:tabs>
                <w:tab w:val="left" w:pos="426"/>
              </w:tabs>
              <w:jc w:val="center"/>
              <w:rPr>
                <w:color w:val="000000"/>
                <w:szCs w:val="21"/>
              </w:rPr>
            </w:pPr>
            <w:r>
              <w:rPr>
                <w:rFonts w:hint="eastAsia"/>
                <w:color w:val="000000"/>
                <w:szCs w:val="21"/>
              </w:rPr>
              <w:t>1、4</w:t>
            </w:r>
          </w:p>
        </w:tc>
        <w:tc>
          <w:tcPr>
            <w:tcW w:w="588" w:type="pct"/>
            <w:vAlign w:val="center"/>
          </w:tcPr>
          <w:p>
            <w:pPr>
              <w:tabs>
                <w:tab w:val="left" w:pos="426"/>
              </w:tabs>
              <w:jc w:val="center"/>
              <w:rPr>
                <w:color w:val="000000"/>
                <w:szCs w:val="21"/>
              </w:rPr>
            </w:pPr>
            <w:r>
              <w:rPr>
                <w:rFonts w:hint="eastAsia"/>
                <w:color w:val="000000"/>
                <w:szCs w:val="21"/>
              </w:rPr>
              <w:t>1、6</w:t>
            </w:r>
          </w:p>
        </w:tc>
        <w:tc>
          <w:tcPr>
            <w:tcW w:w="588" w:type="pct"/>
            <w:vAlign w:val="center"/>
          </w:tcPr>
          <w:p>
            <w:pPr>
              <w:tabs>
                <w:tab w:val="left" w:pos="426"/>
              </w:tabs>
              <w:jc w:val="center"/>
              <w:rPr>
                <w:color w:val="000000"/>
                <w:szCs w:val="21"/>
              </w:rPr>
            </w:pPr>
            <w:r>
              <w:rPr>
                <w:rFonts w:hint="eastAsia"/>
                <w:color w:val="000000"/>
                <w:szCs w:val="21"/>
              </w:rPr>
              <w:t>1、3、</w:t>
            </w:r>
            <w:r>
              <w:rPr>
                <w:color w:val="000000"/>
                <w:szCs w:val="21"/>
              </w:rPr>
              <w:t>7</w:t>
            </w:r>
          </w:p>
        </w:tc>
      </w:tr>
    </w:tbl>
    <w:p>
      <w:pPr>
        <w:pStyle w:val="3"/>
        <w:spacing w:before="120" w:after="120" w:line="415" w:lineRule="auto"/>
        <w:rPr>
          <w:sz w:val="28"/>
          <w:szCs w:val="28"/>
        </w:rPr>
      </w:pPr>
      <w:r>
        <w:rPr>
          <w:rFonts w:hint="eastAsia"/>
          <w:sz w:val="28"/>
          <w:szCs w:val="28"/>
        </w:rPr>
        <w:t>八、推荐教材及参考资料</w:t>
      </w:r>
    </w:p>
    <w:p>
      <w:pPr>
        <w:pStyle w:val="34"/>
        <w:spacing w:line="360" w:lineRule="auto"/>
        <w:ind w:firstLine="480"/>
        <w:rPr>
          <w:b w:val="0"/>
          <w:bCs w:val="0"/>
          <w:sz w:val="24"/>
          <w:szCs w:val="24"/>
        </w:rPr>
      </w:pPr>
      <w:r>
        <w:rPr>
          <w:rFonts w:hint="eastAsia"/>
          <w:b w:val="0"/>
          <w:bCs w:val="0"/>
          <w:sz w:val="24"/>
          <w:szCs w:val="24"/>
        </w:rPr>
        <w:t>建议教材：</w:t>
      </w:r>
    </w:p>
    <w:p>
      <w:pPr>
        <w:pStyle w:val="30"/>
        <w:spacing w:line="360" w:lineRule="auto"/>
        <w:ind w:firstLine="830"/>
        <w:rPr>
          <w:sz w:val="24"/>
          <w:szCs w:val="24"/>
        </w:rPr>
      </w:pPr>
      <w:r>
        <w:rPr>
          <w:rFonts w:hint="eastAsia"/>
          <w:sz w:val="24"/>
          <w:szCs w:val="24"/>
        </w:rPr>
        <w:t>《汽车钣金维修技术》、冯培林主编、化学工业出版社、2010年版</w:t>
      </w:r>
    </w:p>
    <w:p>
      <w:pPr>
        <w:spacing w:line="360" w:lineRule="auto"/>
        <w:ind w:firstLine="480" w:firstLineChars="200"/>
        <w:rPr>
          <w:sz w:val="24"/>
        </w:rPr>
      </w:pPr>
      <w:r>
        <w:rPr>
          <w:rFonts w:hint="eastAsia"/>
          <w:sz w:val="24"/>
        </w:rPr>
        <w:t>推荐参考书：</w:t>
      </w:r>
    </w:p>
    <w:p>
      <w:pPr>
        <w:pStyle w:val="30"/>
        <w:spacing w:line="360" w:lineRule="auto"/>
        <w:ind w:firstLine="830"/>
        <w:rPr>
          <w:sz w:val="24"/>
          <w:szCs w:val="24"/>
        </w:rPr>
      </w:pPr>
      <w:r>
        <w:rPr>
          <w:rFonts w:hint="eastAsia"/>
          <w:sz w:val="24"/>
          <w:szCs w:val="24"/>
        </w:rPr>
        <w:t>1．《汽车钣金》、朱礼贵主编、西安交通大学出版社、2015年版</w:t>
      </w:r>
    </w:p>
    <w:p>
      <w:pPr>
        <w:pStyle w:val="30"/>
        <w:spacing w:line="360" w:lineRule="auto"/>
        <w:ind w:firstLine="830"/>
        <w:rPr>
          <w:sz w:val="24"/>
          <w:szCs w:val="24"/>
        </w:rPr>
      </w:pPr>
      <w:r>
        <w:rPr>
          <w:rFonts w:hint="eastAsia"/>
          <w:sz w:val="24"/>
          <w:szCs w:val="24"/>
        </w:rPr>
        <w:t>2．《汽车维修钣金工》、邹群主编、中国劳动社会保障出版社、2004年版</w:t>
      </w:r>
    </w:p>
    <w:p>
      <w:pPr>
        <w:pStyle w:val="30"/>
        <w:spacing w:line="360" w:lineRule="auto"/>
        <w:ind w:left="727" w:leftChars="346" w:firstLine="0" w:firstLineChars="0"/>
        <w:jc w:val="left"/>
        <w:rPr>
          <w:sz w:val="24"/>
          <w:szCs w:val="24"/>
        </w:rPr>
      </w:pPr>
      <w:r>
        <w:rPr>
          <w:rFonts w:hint="eastAsia"/>
          <w:sz w:val="24"/>
          <w:szCs w:val="24"/>
        </w:rPr>
        <w:t>3．《汽车钣金与涂装修复技术》、吴兴敏主编、国防工业出版社、2005年版</w:t>
      </w:r>
    </w:p>
    <w:p>
      <w:pPr>
        <w:pStyle w:val="30"/>
        <w:spacing w:line="360" w:lineRule="auto"/>
        <w:ind w:left="727" w:leftChars="346" w:firstLine="0" w:firstLineChars="0"/>
        <w:jc w:val="left"/>
        <w:rPr>
          <w:sz w:val="24"/>
          <w:szCs w:val="24"/>
        </w:rPr>
      </w:pPr>
      <w:r>
        <w:rPr>
          <w:rFonts w:hint="eastAsia"/>
          <w:sz w:val="24"/>
          <w:szCs w:val="24"/>
        </w:rPr>
        <w:t>4．www.qcwxjs.com/index.php（网站等电子文献材料）</w:t>
      </w:r>
    </w:p>
    <w:p>
      <w:pPr>
        <w:tabs>
          <w:tab w:val="left" w:pos="993"/>
        </w:tabs>
        <w:adjustRightInd w:val="0"/>
        <w:snapToGrid w:val="0"/>
        <w:spacing w:line="360" w:lineRule="auto"/>
        <w:ind w:firstLine="201" w:firstLineChars="200"/>
        <w:rPr>
          <w:b/>
          <w:sz w:val="10"/>
          <w:szCs w:val="10"/>
        </w:rPr>
      </w:pPr>
    </w:p>
    <w:p>
      <w:pPr>
        <w:pStyle w:val="22"/>
        <w:ind w:firstLine="4440" w:firstLineChars="1850"/>
      </w:pPr>
      <w:r>
        <w:rPr>
          <w:rFonts w:cs="Times New Roman"/>
        </w:rPr>
        <w:t>撰写人：</w:t>
      </w:r>
      <w:r>
        <w:rPr>
          <w:rFonts w:hint="eastAsia" w:cs="Times New Roman"/>
        </w:rPr>
        <w:t>侯秀菊</w:t>
      </w:r>
    </w:p>
    <w:p>
      <w:pPr>
        <w:pStyle w:val="22"/>
        <w:ind w:firstLine="4440" w:firstLineChars="1850"/>
      </w:pPr>
      <w:r>
        <w:rPr>
          <w:rFonts w:hint="eastAsia"/>
        </w:rPr>
        <w:t>审核人：柳艳、闫宝森</w:t>
      </w:r>
    </w:p>
    <w:p>
      <w:pPr>
        <w:pStyle w:val="22"/>
        <w:ind w:firstLine="4440" w:firstLineChars="1850"/>
        <w:rPr>
          <w:b/>
        </w:rPr>
      </w:pPr>
      <w:r>
        <w:rPr>
          <w:rFonts w:hint="eastAsia"/>
        </w:rPr>
        <w:t>审批人：齐秀彪</w:t>
      </w:r>
    </w:p>
    <w:p>
      <w:pPr>
        <w:pStyle w:val="22"/>
        <w:ind w:firstLine="4440" w:firstLineChars="1850"/>
      </w:pPr>
      <w:r>
        <w:rPr>
          <w:rFonts w:hint="eastAsia"/>
        </w:rPr>
        <w:t xml:space="preserve">日 </w:t>
      </w:r>
      <w:r>
        <w:t xml:space="preserve"> </w:t>
      </w:r>
      <w:r>
        <w:rPr>
          <w:rFonts w:hint="eastAsia"/>
        </w:rPr>
        <w:t>期：202</w:t>
      </w:r>
      <w:r>
        <w:rPr>
          <w:rFonts w:hint="eastAsia"/>
          <w:lang w:val="en-US" w:eastAsia="zh-CN"/>
        </w:rPr>
        <w:t>2</w:t>
      </w:r>
      <w:r>
        <w:rPr>
          <w:rFonts w:hint="eastAsia"/>
        </w:rPr>
        <w:t>、</w:t>
      </w:r>
      <w:r>
        <w:rPr>
          <w:rFonts w:hint="eastAsia"/>
          <w:lang w:val="en-US" w:eastAsia="zh-CN"/>
        </w:rPr>
        <w:t>1</w:t>
      </w:r>
      <w:r>
        <w:rPr>
          <w:rFonts w:hint="eastAsia"/>
        </w:rPr>
        <w:t>2、15</w:t>
      </w:r>
    </w:p>
    <w:p>
      <w:pPr>
        <w:spacing w:line="360" w:lineRule="auto"/>
        <w:rPr>
          <w:sz w:val="24"/>
        </w:rPr>
      </w:pPr>
    </w:p>
    <w:p>
      <w:pPr>
        <w:spacing w:line="300" w:lineRule="auto"/>
        <w:rPr>
          <w:color w:val="FF000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1FD2F8B"/>
    <w:multiLevelType w:val="singleLevel"/>
    <w:tmpl w:val="31FD2F8B"/>
    <w:lvl w:ilvl="0" w:tentative="0">
      <w:start w:val="5"/>
      <w:numFmt w:val="chineseCounting"/>
      <w:suff w:val="nothing"/>
      <w:lvlText w:val="%1、"/>
      <w:lvlJc w:val="left"/>
      <w:rPr>
        <w:rFonts w:hint="eastAsia"/>
      </w:rPr>
    </w:lvl>
  </w:abstractNum>
  <w:abstractNum w:abstractNumId="1">
    <w:nsid w:val="58444C72"/>
    <w:multiLevelType w:val="singleLevel"/>
    <w:tmpl w:val="58444C72"/>
    <w:lvl w:ilvl="0" w:tentative="0">
      <w:start w:val="4"/>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VhNGFiYTM2ZWY5YWZlMDQ5ODFjMTc2Y2YxZDE1YWMifQ=="/>
  </w:docVars>
  <w:rsids>
    <w:rsidRoot w:val="001C391B"/>
    <w:rsid w:val="00002D88"/>
    <w:rsid w:val="00040717"/>
    <w:rsid w:val="00063EF3"/>
    <w:rsid w:val="00072CD7"/>
    <w:rsid w:val="00082684"/>
    <w:rsid w:val="000F4673"/>
    <w:rsid w:val="00140A21"/>
    <w:rsid w:val="00143F51"/>
    <w:rsid w:val="00145D52"/>
    <w:rsid w:val="00160232"/>
    <w:rsid w:val="00191C44"/>
    <w:rsid w:val="00195ED3"/>
    <w:rsid w:val="001B055F"/>
    <w:rsid w:val="001C391B"/>
    <w:rsid w:val="001D3A48"/>
    <w:rsid w:val="002019C3"/>
    <w:rsid w:val="002200F4"/>
    <w:rsid w:val="002401EA"/>
    <w:rsid w:val="00240AD7"/>
    <w:rsid w:val="00246141"/>
    <w:rsid w:val="00247F36"/>
    <w:rsid w:val="00266212"/>
    <w:rsid w:val="002A729A"/>
    <w:rsid w:val="002B203C"/>
    <w:rsid w:val="002B4463"/>
    <w:rsid w:val="002B7091"/>
    <w:rsid w:val="002C1744"/>
    <w:rsid w:val="002F2E12"/>
    <w:rsid w:val="003106A1"/>
    <w:rsid w:val="00330F8A"/>
    <w:rsid w:val="0034663B"/>
    <w:rsid w:val="0035568E"/>
    <w:rsid w:val="00391DBD"/>
    <w:rsid w:val="003975FC"/>
    <w:rsid w:val="003C301C"/>
    <w:rsid w:val="003F003E"/>
    <w:rsid w:val="0048208D"/>
    <w:rsid w:val="00493E5D"/>
    <w:rsid w:val="00494533"/>
    <w:rsid w:val="004A3614"/>
    <w:rsid w:val="004B01EC"/>
    <w:rsid w:val="004B0BCA"/>
    <w:rsid w:val="004E0190"/>
    <w:rsid w:val="00534C7F"/>
    <w:rsid w:val="005943A4"/>
    <w:rsid w:val="005A1A58"/>
    <w:rsid w:val="005B409D"/>
    <w:rsid w:val="00613AC5"/>
    <w:rsid w:val="00657D7B"/>
    <w:rsid w:val="00662675"/>
    <w:rsid w:val="00670698"/>
    <w:rsid w:val="00675958"/>
    <w:rsid w:val="006A4A6E"/>
    <w:rsid w:val="006D2BE7"/>
    <w:rsid w:val="006D5696"/>
    <w:rsid w:val="006F5DED"/>
    <w:rsid w:val="00715AD6"/>
    <w:rsid w:val="00745756"/>
    <w:rsid w:val="0079052B"/>
    <w:rsid w:val="007A1565"/>
    <w:rsid w:val="007B6649"/>
    <w:rsid w:val="0080278C"/>
    <w:rsid w:val="00822C75"/>
    <w:rsid w:val="0083575E"/>
    <w:rsid w:val="00846B1B"/>
    <w:rsid w:val="0085193D"/>
    <w:rsid w:val="00856440"/>
    <w:rsid w:val="008625B6"/>
    <w:rsid w:val="008646A4"/>
    <w:rsid w:val="008821D0"/>
    <w:rsid w:val="00896F89"/>
    <w:rsid w:val="008E0390"/>
    <w:rsid w:val="00912412"/>
    <w:rsid w:val="009B6A86"/>
    <w:rsid w:val="009D2809"/>
    <w:rsid w:val="009E159D"/>
    <w:rsid w:val="00A7616D"/>
    <w:rsid w:val="00A9714B"/>
    <w:rsid w:val="00A97787"/>
    <w:rsid w:val="00B14D61"/>
    <w:rsid w:val="00B60E53"/>
    <w:rsid w:val="00B9037B"/>
    <w:rsid w:val="00B97CB4"/>
    <w:rsid w:val="00BA354B"/>
    <w:rsid w:val="00BD5B26"/>
    <w:rsid w:val="00C30AD0"/>
    <w:rsid w:val="00C378EF"/>
    <w:rsid w:val="00C650BF"/>
    <w:rsid w:val="00CA7F6E"/>
    <w:rsid w:val="00CC2B86"/>
    <w:rsid w:val="00CE0428"/>
    <w:rsid w:val="00D53AF1"/>
    <w:rsid w:val="00D71B43"/>
    <w:rsid w:val="00D76CD0"/>
    <w:rsid w:val="00DC3AF7"/>
    <w:rsid w:val="00DD2D1F"/>
    <w:rsid w:val="00E41FB9"/>
    <w:rsid w:val="00E51FB5"/>
    <w:rsid w:val="00E8794D"/>
    <w:rsid w:val="00F022EE"/>
    <w:rsid w:val="00F172E5"/>
    <w:rsid w:val="00F31A66"/>
    <w:rsid w:val="00F822A7"/>
    <w:rsid w:val="0D20427E"/>
    <w:rsid w:val="17C66A0C"/>
    <w:rsid w:val="19424CA7"/>
    <w:rsid w:val="1B2E5E2D"/>
    <w:rsid w:val="28980823"/>
    <w:rsid w:val="38AA3B82"/>
    <w:rsid w:val="4B421150"/>
    <w:rsid w:val="54A534DF"/>
    <w:rsid w:val="6D165DCE"/>
    <w:rsid w:val="72876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9"/>
    <w:qFormat/>
    <w:uiPriority w:val="9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24"/>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5"/>
    <w:unhideWhenUsed/>
    <w:qFormat/>
    <w:uiPriority w:val="99"/>
    <w:pPr>
      <w:jc w:val="left"/>
    </w:pPr>
  </w:style>
  <w:style w:type="paragraph" w:styleId="6">
    <w:name w:val="Body Text"/>
    <w:basedOn w:val="1"/>
    <w:qFormat/>
    <w:uiPriority w:val="1"/>
    <w:pPr>
      <w:spacing w:before="43"/>
      <w:ind w:left="649"/>
    </w:pPr>
    <w:rPr>
      <w:rFonts w:ascii="宋体" w:hAnsi="宋体" w:cs="宋体"/>
      <w:szCs w:val="21"/>
      <w:lang w:val="zh-CN" w:bidi="zh-CN"/>
    </w:rPr>
  </w:style>
  <w:style w:type="paragraph" w:styleId="7">
    <w:name w:val="Plain Text"/>
    <w:basedOn w:val="1"/>
    <w:link w:val="23"/>
    <w:qFormat/>
    <w:uiPriority w:val="0"/>
    <w:rPr>
      <w:rFonts w:ascii="宋体" w:hAnsi="Courier New" w:cs="Courier New"/>
      <w:szCs w:val="21"/>
    </w:rPr>
  </w:style>
  <w:style w:type="paragraph" w:styleId="8">
    <w:name w:val="Balloon Text"/>
    <w:basedOn w:val="1"/>
    <w:link w:val="27"/>
    <w:semiHidden/>
    <w:unhideWhenUsed/>
    <w:qFormat/>
    <w:uiPriority w:val="99"/>
    <w:rPr>
      <w:sz w:val="18"/>
      <w:szCs w:val="18"/>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2">
    <w:name w:val="annotation subject"/>
    <w:basedOn w:val="5"/>
    <w:next w:val="5"/>
    <w:link w:val="26"/>
    <w:semiHidden/>
    <w:unhideWhenUsed/>
    <w:qFormat/>
    <w:uiPriority w:val="99"/>
    <w:rPr>
      <w:b/>
      <w:bCs/>
    </w:rPr>
  </w:style>
  <w:style w:type="character" w:styleId="15">
    <w:name w:val="Hyperlink"/>
    <w:basedOn w:val="14"/>
    <w:semiHidden/>
    <w:unhideWhenUsed/>
    <w:qFormat/>
    <w:uiPriority w:val="99"/>
    <w:rPr>
      <w:color w:val="0000FF"/>
      <w:u w:val="single"/>
    </w:rPr>
  </w:style>
  <w:style w:type="character" w:styleId="16">
    <w:name w:val="annotation reference"/>
    <w:basedOn w:val="14"/>
    <w:semiHidden/>
    <w:unhideWhenUsed/>
    <w:qFormat/>
    <w:uiPriority w:val="99"/>
    <w:rPr>
      <w:sz w:val="21"/>
      <w:szCs w:val="21"/>
    </w:rPr>
  </w:style>
  <w:style w:type="character" w:customStyle="1" w:styleId="17">
    <w:name w:val="页眉 Char"/>
    <w:basedOn w:val="14"/>
    <w:link w:val="10"/>
    <w:qFormat/>
    <w:uiPriority w:val="99"/>
    <w:rPr>
      <w:sz w:val="18"/>
      <w:szCs w:val="18"/>
    </w:rPr>
  </w:style>
  <w:style w:type="character" w:customStyle="1" w:styleId="18">
    <w:name w:val="页脚 Char"/>
    <w:basedOn w:val="14"/>
    <w:link w:val="9"/>
    <w:qFormat/>
    <w:uiPriority w:val="99"/>
    <w:rPr>
      <w:sz w:val="18"/>
      <w:szCs w:val="18"/>
    </w:rPr>
  </w:style>
  <w:style w:type="character" w:customStyle="1" w:styleId="19">
    <w:name w:val="标题 1 Char"/>
    <w:basedOn w:val="14"/>
    <w:link w:val="2"/>
    <w:qFormat/>
    <w:uiPriority w:val="99"/>
    <w:rPr>
      <w:rFonts w:ascii="Calibri" w:hAnsi="Calibri" w:eastAsia="宋体" w:cs="Times New Roman"/>
      <w:b/>
      <w:bCs/>
      <w:kern w:val="44"/>
      <w:sz w:val="44"/>
      <w:szCs w:val="44"/>
    </w:rPr>
  </w:style>
  <w:style w:type="paragraph" w:styleId="20">
    <w:name w:val="List Paragraph"/>
    <w:basedOn w:val="1"/>
    <w:qFormat/>
    <w:uiPriority w:val="34"/>
    <w:pPr>
      <w:ind w:firstLine="420" w:firstLineChars="200"/>
    </w:pPr>
  </w:style>
  <w:style w:type="paragraph" w:customStyle="1" w:styleId="21">
    <w:name w:val="题头"/>
    <w:basedOn w:val="1"/>
    <w:qFormat/>
    <w:uiPriority w:val="0"/>
    <w:pPr>
      <w:spacing w:line="400" w:lineRule="exact"/>
      <w:ind w:firstLine="200" w:firstLineChars="200"/>
    </w:pPr>
    <w:rPr>
      <w:rFonts w:cs="宋体"/>
      <w:sz w:val="24"/>
      <w:szCs w:val="20"/>
    </w:rPr>
  </w:style>
  <w:style w:type="paragraph" w:customStyle="1" w:styleId="22">
    <w:name w:val="签名段"/>
    <w:basedOn w:val="1"/>
    <w:qFormat/>
    <w:uiPriority w:val="0"/>
    <w:pPr>
      <w:spacing w:before="156" w:after="156" w:line="240" w:lineRule="atLeast"/>
      <w:ind w:firstLine="4800" w:firstLineChars="2000"/>
    </w:pPr>
    <w:rPr>
      <w:rFonts w:cs="宋体"/>
      <w:sz w:val="24"/>
      <w:szCs w:val="20"/>
    </w:rPr>
  </w:style>
  <w:style w:type="character" w:customStyle="1" w:styleId="23">
    <w:name w:val="纯文本 Char"/>
    <w:basedOn w:val="14"/>
    <w:link w:val="7"/>
    <w:qFormat/>
    <w:uiPriority w:val="0"/>
    <w:rPr>
      <w:rFonts w:ascii="宋体" w:hAnsi="Courier New" w:eastAsia="宋体" w:cs="Courier New"/>
      <w:szCs w:val="21"/>
    </w:rPr>
  </w:style>
  <w:style w:type="character" w:customStyle="1" w:styleId="24">
    <w:name w:val="标题 2 Char"/>
    <w:basedOn w:val="14"/>
    <w:link w:val="3"/>
    <w:qFormat/>
    <w:uiPriority w:val="9"/>
    <w:rPr>
      <w:rFonts w:asciiTheme="majorHAnsi" w:hAnsiTheme="majorHAnsi" w:eastAsiaTheme="majorEastAsia" w:cstheme="majorBidi"/>
      <w:b/>
      <w:bCs/>
      <w:sz w:val="32"/>
      <w:szCs w:val="32"/>
    </w:rPr>
  </w:style>
  <w:style w:type="character" w:customStyle="1" w:styleId="25">
    <w:name w:val="批注文字 Char"/>
    <w:basedOn w:val="14"/>
    <w:link w:val="5"/>
    <w:qFormat/>
    <w:uiPriority w:val="99"/>
    <w:rPr>
      <w:rFonts w:ascii="Times New Roman" w:hAnsi="Times New Roman" w:eastAsia="宋体" w:cs="Times New Roman"/>
      <w:szCs w:val="24"/>
    </w:rPr>
  </w:style>
  <w:style w:type="character" w:customStyle="1" w:styleId="26">
    <w:name w:val="批注主题 Char"/>
    <w:basedOn w:val="25"/>
    <w:link w:val="12"/>
    <w:semiHidden/>
    <w:qFormat/>
    <w:uiPriority w:val="99"/>
    <w:rPr>
      <w:rFonts w:ascii="Times New Roman" w:hAnsi="Times New Roman" w:eastAsia="宋体" w:cs="Times New Roman"/>
      <w:b/>
      <w:bCs/>
      <w:szCs w:val="24"/>
    </w:rPr>
  </w:style>
  <w:style w:type="character" w:customStyle="1" w:styleId="27">
    <w:name w:val="批注框文本 Char"/>
    <w:basedOn w:val="14"/>
    <w:link w:val="8"/>
    <w:semiHidden/>
    <w:qFormat/>
    <w:uiPriority w:val="99"/>
    <w:rPr>
      <w:rFonts w:ascii="Times New Roman" w:hAnsi="Times New Roman" w:eastAsia="宋体" w:cs="Times New Roman"/>
      <w:sz w:val="18"/>
      <w:szCs w:val="18"/>
    </w:rPr>
  </w:style>
  <w:style w:type="paragraph" w:customStyle="1" w:styleId="28">
    <w:name w:val="B级标题"/>
    <w:basedOn w:val="1"/>
    <w:qFormat/>
    <w:uiPriority w:val="0"/>
    <w:pPr>
      <w:spacing w:before="156" w:after="156" w:line="0" w:lineRule="atLeast"/>
      <w:ind w:firstLine="482" w:firstLineChars="200"/>
    </w:pPr>
    <w:rPr>
      <w:rFonts w:cs="宋体"/>
      <w:b/>
      <w:bCs/>
      <w:sz w:val="24"/>
      <w:szCs w:val="20"/>
    </w:rPr>
  </w:style>
  <w:style w:type="paragraph" w:customStyle="1" w:styleId="29">
    <w:name w:val="主正文"/>
    <w:basedOn w:val="1"/>
    <w:qFormat/>
    <w:uiPriority w:val="0"/>
    <w:pPr>
      <w:ind w:firstLine="420" w:firstLineChars="200"/>
    </w:pPr>
    <w:rPr>
      <w:rFonts w:cs="宋体"/>
      <w:szCs w:val="20"/>
    </w:rPr>
  </w:style>
  <w:style w:type="paragraph" w:customStyle="1" w:styleId="30">
    <w:name w:val="主正文二"/>
    <w:basedOn w:val="1"/>
    <w:link w:val="31"/>
    <w:qFormat/>
    <w:uiPriority w:val="0"/>
    <w:pPr>
      <w:ind w:firstLine="727" w:firstLineChars="346"/>
    </w:pPr>
    <w:rPr>
      <w:szCs w:val="20"/>
    </w:rPr>
  </w:style>
  <w:style w:type="character" w:customStyle="1" w:styleId="31">
    <w:name w:val="主正文二 Char"/>
    <w:link w:val="30"/>
    <w:qFormat/>
    <w:uiPriority w:val="0"/>
    <w:rPr>
      <w:rFonts w:ascii="Times New Roman" w:hAnsi="Times New Roman" w:eastAsia="宋体" w:cs="Times New Roman"/>
      <w:szCs w:val="20"/>
    </w:rPr>
  </w:style>
  <w:style w:type="character" w:customStyle="1" w:styleId="32">
    <w:name w:val="标题 3 Char"/>
    <w:basedOn w:val="14"/>
    <w:link w:val="4"/>
    <w:qFormat/>
    <w:uiPriority w:val="9"/>
    <w:rPr>
      <w:rFonts w:ascii="Times New Roman" w:hAnsi="Times New Roman" w:eastAsia="宋体" w:cs="Times New Roman"/>
      <w:b/>
      <w:bCs/>
      <w:sz w:val="32"/>
      <w:szCs w:val="32"/>
    </w:rPr>
  </w:style>
  <w:style w:type="paragraph" w:customStyle="1" w:styleId="33">
    <w:name w:val="宋体行文"/>
    <w:basedOn w:val="1"/>
    <w:qFormat/>
    <w:uiPriority w:val="0"/>
    <w:pPr>
      <w:spacing w:line="560" w:lineRule="exact"/>
      <w:ind w:firstLine="600" w:firstLineChars="200"/>
    </w:pPr>
    <w:rPr>
      <w:rFonts w:ascii="宋体" w:hAnsi="宋体" w:cs="宋体"/>
      <w:sz w:val="30"/>
      <w:szCs w:val="20"/>
    </w:rPr>
  </w:style>
  <w:style w:type="paragraph" w:customStyle="1" w:styleId="34">
    <w:name w:val="C级标题"/>
    <w:basedOn w:val="1"/>
    <w:qFormat/>
    <w:uiPriority w:val="0"/>
    <w:pPr>
      <w:ind w:firstLine="422" w:firstLineChars="200"/>
    </w:pPr>
    <w:rPr>
      <w:rFonts w:cs="宋体"/>
      <w:b/>
      <w:bCs/>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http://www.deepbbs.org</Company>
  <Pages>9</Pages>
  <Words>4939</Words>
  <Characters>5143</Characters>
  <Lines>39</Lines>
  <Paragraphs>11</Paragraphs>
  <TotalTime>54</TotalTime>
  <ScaleCrop>false</ScaleCrop>
  <LinksUpToDate>false</LinksUpToDate>
  <CharactersWithSpaces>5191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2019-07-18T04:44:00Z</dcterms:created>
  <dc:creator>deeplm</dc:creator>
  <cp:lastModifiedBy>好哩侯佳秀</cp:lastModifiedBy>
  <cp:lastPrinted>2020-01-06T04:23:00Z</cp:lastPrinted>
  <dcterms:modified xsi:type="dcterms:W3CDTF">2022-12-13T06:32:46Z</dcterms:modified>
  <cp:revision>77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07BA00791DBD49FB9832B53623784258</vt:lpwstr>
  </property>
</Properties>
</file>