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bookmarkStart w:id="0" w:name="_Toc213592669"/>
      <w:bookmarkStart w:id="1" w:name="_Toc306128818"/>
      <w:r>
        <w:rPr>
          <w:rFonts w:hint="eastAsia"/>
          <w:lang w:val="en-US" w:eastAsia="zh-CN"/>
        </w:rPr>
        <w:t xml:space="preserve"> </w:t>
      </w:r>
      <w:r>
        <w:rPr>
          <w:rFonts w:hint="eastAsia"/>
          <w:lang w:eastAsia="zh-CN"/>
        </w:rPr>
        <w:t>个人投资理财</w:t>
      </w:r>
      <w:r>
        <w:rPr>
          <w:rFonts w:hint="eastAsia"/>
        </w:rPr>
        <w:t>课程教学大纲</w:t>
      </w:r>
      <w:bookmarkEnd w:id="0"/>
    </w:p>
    <w:bookmarkEnd w:id="1"/>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2852"/>
        <w:gridCol w:w="2170"/>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78" w:type="dxa"/>
            <w:noWrap w:val="0"/>
            <w:vAlign w:val="top"/>
          </w:tcPr>
          <w:p>
            <w:pPr>
              <w:pStyle w:val="10"/>
              <w:ind w:firstLine="0" w:firstLineChars="0"/>
            </w:pPr>
            <w:r>
              <w:rPr>
                <w:rFonts w:hint="eastAsia"/>
              </w:rPr>
              <w:t>课程名称：</w:t>
            </w:r>
          </w:p>
        </w:tc>
        <w:tc>
          <w:tcPr>
            <w:tcW w:w="2852" w:type="dxa"/>
            <w:noWrap w:val="0"/>
            <w:vAlign w:val="top"/>
          </w:tcPr>
          <w:p>
            <w:pPr>
              <w:pStyle w:val="10"/>
              <w:ind w:firstLine="0" w:firstLineChars="0"/>
              <w:rPr>
                <w:rFonts w:hint="eastAsia" w:eastAsia="宋体"/>
                <w:lang w:eastAsia="zh-CN"/>
              </w:rPr>
            </w:pPr>
            <w:r>
              <w:rPr>
                <w:rFonts w:hint="eastAsia"/>
                <w:lang w:eastAsia="zh-CN"/>
              </w:rPr>
              <w:t>个人投资理财</w:t>
            </w:r>
          </w:p>
        </w:tc>
        <w:tc>
          <w:tcPr>
            <w:tcW w:w="2170" w:type="dxa"/>
            <w:noWrap w:val="0"/>
            <w:vAlign w:val="top"/>
          </w:tcPr>
          <w:p>
            <w:pPr>
              <w:pStyle w:val="10"/>
              <w:ind w:firstLine="0" w:firstLineChars="0"/>
            </w:pPr>
            <w:r>
              <w:rPr>
                <w:rFonts w:hint="eastAsia"/>
              </w:rPr>
              <w:t>课程模块编码：</w:t>
            </w:r>
          </w:p>
        </w:tc>
        <w:tc>
          <w:tcPr>
            <w:tcW w:w="1822" w:type="dxa"/>
            <w:noWrap w:val="0"/>
            <w:vAlign w:val="top"/>
          </w:tcPr>
          <w:p>
            <w:pPr>
              <w:pStyle w:val="10"/>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78" w:type="dxa"/>
            <w:noWrap w:val="0"/>
            <w:vAlign w:val="top"/>
          </w:tcPr>
          <w:p>
            <w:pPr>
              <w:pStyle w:val="10"/>
              <w:ind w:firstLine="0" w:firstLineChars="0"/>
              <w:rPr>
                <w:rFonts w:hint="eastAsia"/>
              </w:rPr>
            </w:pPr>
            <w:r>
              <w:rPr>
                <w:rFonts w:hint="eastAsia"/>
              </w:rPr>
              <w:t>总学时数：</w:t>
            </w:r>
          </w:p>
        </w:tc>
        <w:tc>
          <w:tcPr>
            <w:tcW w:w="2852" w:type="dxa"/>
            <w:noWrap w:val="0"/>
            <w:vAlign w:val="top"/>
          </w:tcPr>
          <w:p>
            <w:pPr>
              <w:pStyle w:val="10"/>
              <w:ind w:firstLine="0" w:firstLineChars="0"/>
              <w:rPr>
                <w:rFonts w:hint="default" w:eastAsia="宋体"/>
                <w:lang w:val="en-US" w:eastAsia="zh-CN"/>
              </w:rPr>
            </w:pPr>
            <w:r>
              <w:rPr>
                <w:rFonts w:hint="eastAsia"/>
                <w:lang w:val="en-US" w:eastAsia="zh-CN"/>
              </w:rPr>
              <w:t>32</w:t>
            </w:r>
          </w:p>
        </w:tc>
        <w:tc>
          <w:tcPr>
            <w:tcW w:w="2170" w:type="dxa"/>
            <w:noWrap w:val="0"/>
            <w:vAlign w:val="top"/>
          </w:tcPr>
          <w:p>
            <w:pPr>
              <w:pStyle w:val="10"/>
              <w:ind w:firstLine="0" w:firstLineChars="0"/>
              <w:rPr>
                <w:rFonts w:hint="eastAsia"/>
              </w:rPr>
            </w:pPr>
            <w:r>
              <w:rPr>
                <w:rFonts w:hint="eastAsia"/>
              </w:rPr>
              <w:t>课内实践学时数：</w:t>
            </w:r>
          </w:p>
        </w:tc>
        <w:tc>
          <w:tcPr>
            <w:tcW w:w="1822" w:type="dxa"/>
            <w:noWrap w:val="0"/>
            <w:vAlign w:val="top"/>
          </w:tcPr>
          <w:p>
            <w:pPr>
              <w:pStyle w:val="10"/>
              <w:ind w:firstLine="0" w:firstLineChars="0"/>
              <w:rPr>
                <w:rFonts w:hint="default" w:eastAsia="宋体"/>
                <w:lang w:val="en-US" w:eastAsia="zh-CN"/>
              </w:rPr>
            </w:pPr>
            <w:r>
              <w:rPr>
                <w:rFonts w:hint="eastAsia"/>
                <w:lang w:val="en-US" w:eastAsia="zh-CN"/>
              </w:rPr>
              <w:t>6</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78" w:type="dxa"/>
            <w:noWrap w:val="0"/>
            <w:vAlign w:val="top"/>
          </w:tcPr>
          <w:p>
            <w:pPr>
              <w:pStyle w:val="10"/>
              <w:ind w:firstLine="0" w:firstLineChars="0"/>
            </w:pPr>
            <w:r>
              <w:rPr>
                <w:rFonts w:hint="eastAsia"/>
              </w:rPr>
              <w:t>学    分：</w:t>
            </w:r>
          </w:p>
        </w:tc>
        <w:tc>
          <w:tcPr>
            <w:tcW w:w="2852" w:type="dxa"/>
            <w:noWrap w:val="0"/>
            <w:vAlign w:val="top"/>
          </w:tcPr>
          <w:p>
            <w:pPr>
              <w:pStyle w:val="10"/>
              <w:ind w:firstLine="0" w:firstLineChars="0"/>
            </w:pPr>
            <w:r>
              <w:rPr>
                <w:rFonts w:hint="eastAsia"/>
                <w:lang w:val="en-US" w:eastAsia="zh-CN"/>
              </w:rPr>
              <w:t>2</w:t>
            </w:r>
            <w:r>
              <w:rPr>
                <w:rFonts w:hint="eastAsia"/>
              </w:rPr>
              <w:t>.0</w:t>
            </w:r>
          </w:p>
        </w:tc>
        <w:tc>
          <w:tcPr>
            <w:tcW w:w="2170" w:type="dxa"/>
            <w:noWrap w:val="0"/>
            <w:vAlign w:val="top"/>
          </w:tcPr>
          <w:p>
            <w:pPr>
              <w:pStyle w:val="10"/>
              <w:ind w:firstLine="0" w:firstLineChars="0"/>
            </w:pPr>
            <w:r>
              <w:rPr>
                <w:rFonts w:hint="eastAsia"/>
              </w:rPr>
              <w:t>开课单位：</w:t>
            </w:r>
          </w:p>
        </w:tc>
        <w:tc>
          <w:tcPr>
            <w:tcW w:w="1822" w:type="dxa"/>
            <w:noWrap w:val="0"/>
            <w:vAlign w:val="top"/>
          </w:tcPr>
          <w:p>
            <w:pPr>
              <w:pStyle w:val="10"/>
              <w:ind w:firstLine="0" w:firstLineChars="0"/>
            </w:pPr>
            <w:r>
              <w:rPr>
                <w:rFonts w:hint="eastAsia"/>
              </w:rPr>
              <w:t>管理</w:t>
            </w:r>
            <w: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78" w:type="dxa"/>
            <w:noWrap w:val="0"/>
            <w:vAlign w:val="top"/>
          </w:tcPr>
          <w:p>
            <w:pPr>
              <w:pStyle w:val="10"/>
              <w:ind w:firstLine="0" w:firstLineChars="0"/>
            </w:pPr>
            <w:r>
              <w:rPr>
                <w:rFonts w:hint="eastAsia"/>
              </w:rPr>
              <w:t>先修课程：</w:t>
            </w:r>
          </w:p>
        </w:tc>
        <w:tc>
          <w:tcPr>
            <w:tcW w:w="6844" w:type="dxa"/>
            <w:gridSpan w:val="3"/>
            <w:noWrap w:val="0"/>
            <w:vAlign w:val="top"/>
          </w:tcPr>
          <w:p>
            <w:pPr>
              <w:pStyle w:val="10"/>
              <w:ind w:firstLine="0" w:firstLineChars="0"/>
              <w:rPr>
                <w:rFonts w:hint="eastAsia" w:eastAsia="宋体"/>
                <w:lang w:val="en-US" w:eastAsia="zh-CN"/>
              </w:rPr>
            </w:pPr>
            <w:r>
              <w:rPr>
                <w:rFonts w:hint="eastAsia"/>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78" w:type="dxa"/>
            <w:noWrap w:val="0"/>
            <w:vAlign w:val="top"/>
          </w:tcPr>
          <w:p>
            <w:pPr>
              <w:pStyle w:val="10"/>
              <w:ind w:firstLine="0" w:firstLineChars="0"/>
            </w:pPr>
            <w:r>
              <w:rPr>
                <w:rFonts w:hint="eastAsia"/>
              </w:rPr>
              <w:t>适用专业：</w:t>
            </w:r>
          </w:p>
        </w:tc>
        <w:tc>
          <w:tcPr>
            <w:tcW w:w="6844" w:type="dxa"/>
            <w:gridSpan w:val="3"/>
            <w:noWrap w:val="0"/>
            <w:vAlign w:val="top"/>
          </w:tcPr>
          <w:p>
            <w:pPr>
              <w:pStyle w:val="10"/>
              <w:ind w:firstLine="0" w:firstLineChars="0"/>
              <w:rPr>
                <w:rFonts w:hint="eastAsia" w:eastAsia="宋体"/>
                <w:lang w:val="en-US" w:eastAsia="zh-CN"/>
              </w:rPr>
            </w:pPr>
            <w:r>
              <w:rPr>
                <w:rFonts w:hint="eastAsia"/>
                <w:lang w:val="en-US" w:eastAsia="zh-CN"/>
              </w:rPr>
              <w:t>全校</w:t>
            </w:r>
          </w:p>
        </w:tc>
      </w:tr>
    </w:tbl>
    <w:p>
      <w:pPr>
        <w:pStyle w:val="11"/>
        <w:rPr>
          <w:rFonts w:hint="eastAsia"/>
        </w:rPr>
      </w:pPr>
    </w:p>
    <w:p>
      <w:pPr>
        <w:pStyle w:val="11"/>
        <w:rPr>
          <w:rFonts w:hint="eastAsia"/>
        </w:rPr>
      </w:pPr>
      <w:r>
        <w:rPr>
          <w:rFonts w:hint="eastAsia"/>
        </w:rPr>
        <w:t>一、</w:t>
      </w:r>
      <w:r>
        <w:t>课程的性质</w:t>
      </w:r>
      <w:r>
        <w:rPr>
          <w:rFonts w:hint="eastAsia"/>
        </w:rPr>
        <w:t>、</w:t>
      </w:r>
      <w:r>
        <w:t>目的和任务</w:t>
      </w:r>
    </w:p>
    <w:p>
      <w:pPr>
        <w:pStyle w:val="12"/>
      </w:pPr>
      <w:r>
        <w:rPr>
          <w:rFonts w:hint="eastAsia"/>
        </w:rPr>
        <w:t>《</w:t>
      </w:r>
      <w:r>
        <w:rPr>
          <w:rFonts w:hint="eastAsia"/>
          <w:lang w:eastAsia="zh-CN"/>
        </w:rPr>
        <w:t>个人投资理财</w:t>
      </w:r>
      <w:r>
        <w:rPr>
          <w:rFonts w:hint="eastAsia"/>
        </w:rPr>
        <w:t>》是</w:t>
      </w:r>
      <w:r>
        <w:rPr>
          <w:rFonts w:hint="eastAsia"/>
          <w:lang w:eastAsia="zh-CN"/>
        </w:rPr>
        <w:t>面向全校学生开设的公共选修</w:t>
      </w:r>
      <w:r>
        <w:rPr>
          <w:rFonts w:hint="eastAsia"/>
        </w:rPr>
        <w:t>课程之一。通过本课程学习，使学生能较系统地掌握</w:t>
      </w:r>
      <w:r>
        <w:rPr>
          <w:rFonts w:hint="eastAsia"/>
          <w:lang w:val="en-US" w:eastAsia="zh-CN"/>
        </w:rPr>
        <w:t>个人理财主要产品和主要方法</w:t>
      </w:r>
      <w:r>
        <w:rPr>
          <w:rFonts w:hint="eastAsia"/>
        </w:rPr>
        <w:t>等相关知识</w:t>
      </w:r>
      <w:r>
        <w:rPr>
          <w:rFonts w:hint="eastAsia"/>
          <w:lang w:val="en-US" w:eastAsia="zh-CN"/>
        </w:rPr>
        <w:t>。课程</w:t>
      </w:r>
      <w:r>
        <w:rPr>
          <w:rFonts w:hint="eastAsia"/>
          <w:lang w:eastAsia="zh-CN"/>
        </w:rPr>
        <w:t>介绍投资与理财的基本知识，投资与理财过程中需要分析的各种因素以及此过程中所用的分析方法和存在的分析技巧，</w:t>
      </w:r>
      <w:r>
        <w:rPr>
          <w:rFonts w:hint="eastAsia"/>
          <w:lang w:val="en-US" w:eastAsia="zh-CN"/>
        </w:rPr>
        <w:t>从理论入手，指导实践，模拟股票、期货等相关金融产品的基本操作，使学生</w:t>
      </w:r>
      <w:r>
        <w:rPr>
          <w:rFonts w:hint="eastAsia"/>
        </w:rPr>
        <w:t>初步具备</w:t>
      </w:r>
      <w:r>
        <w:rPr>
          <w:rFonts w:hint="eastAsia"/>
          <w:lang w:val="en-US" w:eastAsia="zh-CN"/>
        </w:rPr>
        <w:t>个人投资理财</w:t>
      </w:r>
      <w:r>
        <w:rPr>
          <w:rFonts w:hint="eastAsia"/>
        </w:rPr>
        <w:t>的能力</w:t>
      </w:r>
      <w:r>
        <w:t>。</w:t>
      </w:r>
    </w:p>
    <w:p>
      <w:pPr>
        <w:pStyle w:val="11"/>
        <w:rPr>
          <w:rFonts w:hint="eastAsia"/>
        </w:rPr>
      </w:pPr>
      <w:r>
        <w:rPr>
          <w:rFonts w:hint="eastAsia"/>
        </w:rPr>
        <w:t>二、教学内容及教学基本要求</w:t>
      </w:r>
    </w:p>
    <w:p>
      <w:pPr>
        <w:pStyle w:val="12"/>
        <w:ind w:firstLine="422"/>
        <w:rPr>
          <w:b/>
        </w:rPr>
      </w:pPr>
      <w:r>
        <w:rPr>
          <w:rFonts w:hint="eastAsia"/>
          <w:b/>
        </w:rPr>
        <w:t>第一章  投资与理财概述</w:t>
      </w:r>
    </w:p>
    <w:p>
      <w:pPr>
        <w:pStyle w:val="12"/>
        <w:ind w:firstLine="422"/>
        <w:rPr>
          <w:b/>
        </w:rPr>
      </w:pPr>
      <w:r>
        <w:rPr>
          <w:rFonts w:hint="eastAsia"/>
          <w:b/>
        </w:rPr>
        <w:t>1、教学要求</w:t>
      </w:r>
    </w:p>
    <w:p>
      <w:pPr>
        <w:pStyle w:val="12"/>
        <w:rPr>
          <w:rFonts w:hint="eastAsia"/>
        </w:rPr>
      </w:pPr>
      <w:r>
        <w:rPr>
          <w:rFonts w:hint="eastAsia"/>
        </w:rPr>
        <w:t>掌握</w:t>
      </w:r>
      <w:r>
        <w:rPr>
          <w:rFonts w:hint="eastAsia"/>
          <w:lang w:val="en-US" w:eastAsia="zh-CN"/>
        </w:rPr>
        <w:t>投资理财基本</w:t>
      </w:r>
      <w:r>
        <w:rPr>
          <w:rFonts w:hint="eastAsia"/>
        </w:rPr>
        <w:t>概念、</w:t>
      </w:r>
      <w:r>
        <w:rPr>
          <w:rFonts w:hint="eastAsia"/>
          <w:lang w:val="en-US" w:eastAsia="zh-CN"/>
        </w:rPr>
        <w:t>投资理财的目的、个人投资理财主要理财产品。</w:t>
      </w:r>
    </w:p>
    <w:p>
      <w:pPr>
        <w:pStyle w:val="12"/>
      </w:pPr>
      <w:r>
        <w:rPr>
          <w:rFonts w:hint="eastAsia"/>
        </w:rPr>
        <w:t>了解</w:t>
      </w:r>
      <w:r>
        <w:rPr>
          <w:rFonts w:hint="eastAsia"/>
          <w:lang w:val="en-US" w:eastAsia="zh-CN"/>
        </w:rPr>
        <w:t>金融市场、衍生金融工具</w:t>
      </w:r>
      <w:r>
        <w:rPr>
          <w:rFonts w:hint="eastAsia"/>
        </w:rPr>
        <w:t>。</w:t>
      </w:r>
    </w:p>
    <w:p>
      <w:pPr>
        <w:pStyle w:val="12"/>
        <w:ind w:firstLine="422"/>
        <w:rPr>
          <w:b/>
        </w:rPr>
      </w:pPr>
      <w:r>
        <w:rPr>
          <w:rFonts w:hint="eastAsia"/>
          <w:b/>
        </w:rPr>
        <w:t>2、教学内容</w:t>
      </w:r>
    </w:p>
    <w:p>
      <w:pPr>
        <w:pStyle w:val="12"/>
        <w:rPr>
          <w:rFonts w:hint="eastAsia"/>
        </w:rPr>
      </w:pPr>
      <w:r>
        <w:rPr>
          <w:rFonts w:hint="eastAsia"/>
        </w:rPr>
        <w:t>第一节 个人投资与理财的含义</w:t>
      </w:r>
    </w:p>
    <w:p>
      <w:pPr>
        <w:pStyle w:val="12"/>
        <w:rPr>
          <w:rFonts w:hint="eastAsia"/>
        </w:rPr>
      </w:pPr>
      <w:r>
        <w:rPr>
          <w:rFonts w:hint="eastAsia"/>
        </w:rPr>
        <w:t>第二节 投资理财业的发展</w:t>
      </w:r>
    </w:p>
    <w:p>
      <w:pPr>
        <w:pStyle w:val="12"/>
        <w:rPr>
          <w:rFonts w:hint="eastAsia"/>
        </w:rPr>
      </w:pPr>
      <w:r>
        <w:rPr>
          <w:rFonts w:hint="eastAsia"/>
        </w:rPr>
        <w:t>第三节 投资与理财的主要工具</w:t>
      </w:r>
    </w:p>
    <w:p>
      <w:pPr>
        <w:pStyle w:val="12"/>
        <w:ind w:firstLine="422"/>
        <w:rPr>
          <w:rFonts w:hint="eastAsia"/>
          <w:b/>
        </w:rPr>
      </w:pPr>
      <w:r>
        <w:rPr>
          <w:rFonts w:hint="eastAsia"/>
          <w:b/>
        </w:rPr>
        <w:t>3、本章重点、难点</w:t>
      </w:r>
    </w:p>
    <w:p>
      <w:pPr>
        <w:pStyle w:val="12"/>
        <w:rPr>
          <w:rFonts w:hint="default" w:eastAsia="宋体"/>
          <w:lang w:val="en-US" w:eastAsia="zh-CN"/>
        </w:rPr>
      </w:pPr>
      <w:r>
        <w:rPr>
          <w:rFonts w:hint="eastAsia"/>
        </w:rPr>
        <w:t>本章重点：</w:t>
      </w:r>
      <w:r>
        <w:rPr>
          <w:rFonts w:hint="eastAsia"/>
          <w:lang w:val="en-US" w:eastAsia="zh-CN"/>
        </w:rPr>
        <w:t>投资理财的主要工具</w:t>
      </w:r>
    </w:p>
    <w:p>
      <w:pPr>
        <w:pStyle w:val="12"/>
        <w:rPr>
          <w:rFonts w:hint="default" w:eastAsia="宋体"/>
          <w:lang w:val="en-US" w:eastAsia="zh-CN"/>
        </w:rPr>
      </w:pPr>
      <w:r>
        <w:rPr>
          <w:rFonts w:hint="eastAsia"/>
        </w:rPr>
        <w:t>本章难点：</w:t>
      </w:r>
      <w:r>
        <w:rPr>
          <w:rFonts w:hint="eastAsia"/>
          <w:lang w:val="en-US" w:eastAsia="zh-CN"/>
        </w:rPr>
        <w:t>投资理财规划</w:t>
      </w:r>
    </w:p>
    <w:p>
      <w:pPr>
        <w:pStyle w:val="12"/>
        <w:ind w:firstLine="422"/>
        <w:rPr>
          <w:b/>
        </w:rPr>
      </w:pPr>
      <w:r>
        <w:rPr>
          <w:rFonts w:hint="eastAsia"/>
          <w:b/>
        </w:rPr>
        <w:t>4、本章学时数</w:t>
      </w:r>
    </w:p>
    <w:p>
      <w:pPr>
        <w:pStyle w:val="12"/>
        <w:rPr>
          <w:rFonts w:hint="eastAsia"/>
        </w:rPr>
      </w:pPr>
      <w:r>
        <w:rPr>
          <w:rFonts w:hint="eastAsia"/>
        </w:rPr>
        <w:t>本章教学时数：</w:t>
      </w:r>
      <w:r>
        <w:rPr>
          <w:rFonts w:hint="eastAsia"/>
          <w:lang w:val="en-US" w:eastAsia="zh-CN"/>
        </w:rPr>
        <w:t>4</w:t>
      </w:r>
      <w:r>
        <w:rPr>
          <w:rFonts w:hint="eastAsia"/>
        </w:rPr>
        <w:t>学时</w:t>
      </w:r>
    </w:p>
    <w:p>
      <w:pPr>
        <w:pStyle w:val="12"/>
        <w:rPr>
          <w:rFonts w:hint="eastAsia"/>
        </w:rPr>
      </w:pPr>
    </w:p>
    <w:p>
      <w:pPr>
        <w:pStyle w:val="12"/>
        <w:ind w:firstLine="422"/>
        <w:rPr>
          <w:b/>
        </w:rPr>
      </w:pPr>
      <w:r>
        <w:rPr>
          <w:rFonts w:hint="eastAsia"/>
          <w:b/>
        </w:rPr>
        <w:t>第二章   个人储蓄</w:t>
      </w:r>
    </w:p>
    <w:p>
      <w:pPr>
        <w:pStyle w:val="12"/>
        <w:ind w:firstLine="422"/>
        <w:rPr>
          <w:b/>
        </w:rPr>
      </w:pPr>
      <w:r>
        <w:rPr>
          <w:rFonts w:hint="eastAsia"/>
          <w:b/>
        </w:rPr>
        <w:t>1、教学要求</w:t>
      </w:r>
    </w:p>
    <w:p>
      <w:pPr>
        <w:pStyle w:val="12"/>
        <w:rPr>
          <w:rFonts w:hint="eastAsia"/>
        </w:rPr>
      </w:pPr>
      <w:r>
        <w:rPr>
          <w:rFonts w:hint="eastAsia"/>
        </w:rPr>
        <w:t>掌握</w:t>
      </w:r>
      <w:r>
        <w:rPr>
          <w:rFonts w:hint="eastAsia"/>
          <w:lang w:val="en-US" w:eastAsia="zh-CN"/>
        </w:rPr>
        <w:t>个人储蓄的概念、分类、意义</w:t>
      </w:r>
      <w:r>
        <w:rPr>
          <w:rFonts w:hint="eastAsia"/>
        </w:rPr>
        <w:t>。</w:t>
      </w:r>
    </w:p>
    <w:p>
      <w:pPr>
        <w:pStyle w:val="12"/>
      </w:pPr>
      <w:r>
        <w:rPr>
          <w:rFonts w:hint="eastAsia"/>
        </w:rPr>
        <w:t>了解</w:t>
      </w:r>
      <w:r>
        <w:rPr>
          <w:rFonts w:hint="eastAsia"/>
          <w:lang w:val="en-US" w:eastAsia="zh-CN"/>
        </w:rPr>
        <w:t>固定收益证券分析</w:t>
      </w:r>
      <w:r>
        <w:rPr>
          <w:rFonts w:hint="eastAsia"/>
        </w:rPr>
        <w:t>。</w:t>
      </w:r>
    </w:p>
    <w:p>
      <w:pPr>
        <w:pStyle w:val="12"/>
        <w:ind w:firstLine="422"/>
        <w:rPr>
          <w:b/>
        </w:rPr>
      </w:pPr>
      <w:r>
        <w:rPr>
          <w:rFonts w:hint="eastAsia"/>
          <w:b/>
        </w:rPr>
        <w:t>2、教学内容</w:t>
      </w:r>
    </w:p>
    <w:p>
      <w:pPr>
        <w:pStyle w:val="12"/>
      </w:pPr>
      <w:r>
        <w:rPr>
          <w:rFonts w:hint="eastAsia"/>
        </w:rPr>
        <w:t>第一节 储蓄概述</w:t>
      </w:r>
    </w:p>
    <w:p>
      <w:pPr>
        <w:pStyle w:val="12"/>
      </w:pPr>
      <w:r>
        <w:rPr>
          <w:rFonts w:hint="eastAsia"/>
        </w:rPr>
        <w:t>第二节 储蓄理财工具</w:t>
      </w:r>
    </w:p>
    <w:p>
      <w:pPr>
        <w:pStyle w:val="12"/>
        <w:rPr>
          <w:rFonts w:hint="eastAsia"/>
        </w:rPr>
      </w:pPr>
      <w:r>
        <w:rPr>
          <w:rFonts w:hint="eastAsia"/>
        </w:rPr>
        <w:t>第三节 储蓄理财的策略与技巧</w:t>
      </w:r>
    </w:p>
    <w:p>
      <w:pPr>
        <w:pStyle w:val="12"/>
        <w:ind w:firstLine="422"/>
        <w:rPr>
          <w:rFonts w:hint="eastAsia"/>
          <w:b/>
        </w:rPr>
      </w:pPr>
      <w:r>
        <w:rPr>
          <w:rFonts w:hint="eastAsia"/>
          <w:b/>
        </w:rPr>
        <w:t>3、本章重点、难点</w:t>
      </w:r>
    </w:p>
    <w:p>
      <w:pPr>
        <w:pStyle w:val="12"/>
        <w:rPr>
          <w:rFonts w:hint="eastAsia"/>
        </w:rPr>
      </w:pPr>
      <w:r>
        <w:rPr>
          <w:rFonts w:hint="eastAsia"/>
        </w:rPr>
        <w:t>本章重点：</w:t>
      </w:r>
      <w:r>
        <w:rPr>
          <w:rFonts w:hint="eastAsia"/>
          <w:lang w:val="en-US" w:eastAsia="zh-CN"/>
        </w:rPr>
        <w:t>储蓄理财的策略制定</w:t>
      </w:r>
      <w:r>
        <w:rPr>
          <w:rFonts w:hint="eastAsia"/>
        </w:rPr>
        <w:t>。</w:t>
      </w:r>
    </w:p>
    <w:p>
      <w:pPr>
        <w:pStyle w:val="12"/>
        <w:rPr>
          <w:rFonts w:hint="eastAsia"/>
        </w:rPr>
      </w:pPr>
      <w:r>
        <w:rPr>
          <w:rFonts w:hint="eastAsia"/>
        </w:rPr>
        <w:t>本章难点：储蓄理财的策略与技巧。</w:t>
      </w:r>
    </w:p>
    <w:p>
      <w:pPr>
        <w:pStyle w:val="12"/>
        <w:ind w:firstLine="422"/>
        <w:rPr>
          <w:b/>
        </w:rPr>
      </w:pPr>
      <w:r>
        <w:rPr>
          <w:rFonts w:hint="eastAsia"/>
          <w:b/>
        </w:rPr>
        <w:t>4、本章学时数</w:t>
      </w:r>
    </w:p>
    <w:p>
      <w:pPr>
        <w:pStyle w:val="12"/>
        <w:rPr>
          <w:rFonts w:hint="eastAsia"/>
        </w:rPr>
      </w:pPr>
      <w:r>
        <w:rPr>
          <w:rFonts w:hint="eastAsia"/>
        </w:rPr>
        <w:t>本章教学时数：</w:t>
      </w:r>
      <w:r>
        <w:rPr>
          <w:rFonts w:hint="eastAsia"/>
          <w:lang w:val="en-US" w:eastAsia="zh-CN"/>
        </w:rPr>
        <w:t>2</w:t>
      </w:r>
      <w:r>
        <w:rPr>
          <w:rFonts w:hint="eastAsia"/>
        </w:rPr>
        <w:t>学时</w:t>
      </w:r>
    </w:p>
    <w:p>
      <w:pPr>
        <w:pStyle w:val="12"/>
        <w:rPr>
          <w:rFonts w:hint="eastAsia"/>
        </w:rPr>
      </w:pPr>
    </w:p>
    <w:p>
      <w:pPr>
        <w:pStyle w:val="12"/>
        <w:ind w:firstLine="422"/>
        <w:rPr>
          <w:b/>
        </w:rPr>
      </w:pPr>
      <w:r>
        <w:rPr>
          <w:rFonts w:hint="eastAsia"/>
          <w:b/>
        </w:rPr>
        <w:t>第三章   股票投资</w:t>
      </w:r>
    </w:p>
    <w:p>
      <w:pPr>
        <w:pStyle w:val="12"/>
        <w:ind w:firstLine="422"/>
        <w:rPr>
          <w:b/>
        </w:rPr>
      </w:pPr>
      <w:r>
        <w:rPr>
          <w:rFonts w:hint="eastAsia"/>
          <w:b/>
        </w:rPr>
        <w:t>1、教学要求</w:t>
      </w:r>
    </w:p>
    <w:p>
      <w:pPr>
        <w:pStyle w:val="12"/>
        <w:rPr>
          <w:rFonts w:hint="default" w:eastAsia="宋体"/>
          <w:lang w:val="en-US" w:eastAsia="zh-CN"/>
        </w:rPr>
      </w:pPr>
      <w:r>
        <w:rPr>
          <w:rFonts w:hint="eastAsia"/>
        </w:rPr>
        <w:t>掌握</w:t>
      </w:r>
      <w:r>
        <w:rPr>
          <w:rFonts w:hint="eastAsia"/>
          <w:lang w:val="en-US" w:eastAsia="zh-CN"/>
        </w:rPr>
        <w:t>股票投资的基本概念、股票的分类、股票投资分析基本方法、</w:t>
      </w:r>
      <w:r>
        <w:rPr>
          <w:rFonts w:hint="eastAsia"/>
        </w:rPr>
        <w:t>股票投资的操作程序</w:t>
      </w:r>
    </w:p>
    <w:p>
      <w:pPr>
        <w:pStyle w:val="12"/>
      </w:pPr>
      <w:r>
        <w:rPr>
          <w:rFonts w:hint="eastAsia"/>
        </w:rPr>
        <w:t>了解</w:t>
      </w:r>
      <w:r>
        <w:rPr>
          <w:rFonts w:hint="eastAsia"/>
          <w:lang w:val="en-US" w:eastAsia="zh-CN"/>
        </w:rPr>
        <w:t>股票的产生、股票市场的发展、</w:t>
      </w:r>
      <w:r>
        <w:rPr>
          <w:rFonts w:hint="eastAsia"/>
        </w:rPr>
        <w:t>股票投资的策略与技巧。</w:t>
      </w:r>
    </w:p>
    <w:p>
      <w:pPr>
        <w:pStyle w:val="12"/>
        <w:ind w:firstLine="422"/>
        <w:rPr>
          <w:b/>
        </w:rPr>
      </w:pPr>
      <w:r>
        <w:rPr>
          <w:rFonts w:hint="eastAsia"/>
          <w:b/>
        </w:rPr>
        <w:t>2、教学内容</w:t>
      </w:r>
    </w:p>
    <w:p>
      <w:pPr>
        <w:pStyle w:val="12"/>
        <w:rPr>
          <w:rFonts w:hint="default"/>
          <w:lang w:val="en-US" w:eastAsia="zh-CN"/>
        </w:rPr>
      </w:pPr>
      <w:r>
        <w:rPr>
          <w:rFonts w:hint="eastAsia"/>
        </w:rPr>
        <w:t xml:space="preserve">第一节 </w:t>
      </w:r>
      <w:r>
        <w:rPr>
          <w:rFonts w:hint="eastAsia"/>
          <w:lang w:val="en-US" w:eastAsia="zh-CN"/>
        </w:rPr>
        <w:t>股票概述</w:t>
      </w:r>
    </w:p>
    <w:p>
      <w:pPr>
        <w:pStyle w:val="12"/>
        <w:rPr>
          <w:rFonts w:hint="default"/>
          <w:lang w:val="en-US" w:eastAsia="zh-CN"/>
        </w:rPr>
      </w:pPr>
      <w:r>
        <w:rPr>
          <w:rFonts w:hint="eastAsia"/>
        </w:rPr>
        <w:t xml:space="preserve">第二节 </w:t>
      </w:r>
      <w:r>
        <w:rPr>
          <w:rFonts w:hint="eastAsia"/>
          <w:lang w:val="en-US" w:eastAsia="zh-CN"/>
        </w:rPr>
        <w:t>股票投资分析</w:t>
      </w:r>
    </w:p>
    <w:p>
      <w:pPr>
        <w:pStyle w:val="12"/>
        <w:rPr>
          <w:rFonts w:hint="eastAsia"/>
        </w:rPr>
      </w:pPr>
      <w:r>
        <w:rPr>
          <w:rFonts w:hint="eastAsia"/>
        </w:rPr>
        <w:t>第三节 股票投资的操作程序</w:t>
      </w:r>
    </w:p>
    <w:p>
      <w:pPr>
        <w:pStyle w:val="12"/>
        <w:rPr>
          <w:rFonts w:hint="eastAsia" w:ascii="Tahoma" w:hAnsi="Tahoma" w:eastAsia="宋体" w:cs="Tahoma"/>
          <w:i w:val="0"/>
          <w:iCs w:val="0"/>
          <w:caps w:val="0"/>
          <w:color w:val="666666"/>
          <w:spacing w:val="0"/>
          <w:sz w:val="14"/>
          <w:szCs w:val="14"/>
          <w:shd w:val="clear" w:fill="FFFFFF"/>
          <w:lang w:val="en-US" w:eastAsia="zh-CN"/>
        </w:rPr>
      </w:pPr>
      <w:r>
        <w:rPr>
          <w:rFonts w:hint="eastAsia"/>
          <w:lang w:val="en-US" w:eastAsia="zh-CN"/>
        </w:rPr>
        <w:t xml:space="preserve">第四节 </w:t>
      </w:r>
      <w:r>
        <w:rPr>
          <w:rFonts w:hint="eastAsia"/>
        </w:rPr>
        <w:t>股票投资的策略与技</w:t>
      </w:r>
      <w:r>
        <w:rPr>
          <w:rFonts w:hint="eastAsia"/>
          <w:lang w:val="en-US" w:eastAsia="zh-CN"/>
        </w:rPr>
        <w:t>巧</w:t>
      </w:r>
    </w:p>
    <w:p>
      <w:pPr>
        <w:pStyle w:val="12"/>
        <w:ind w:firstLine="422"/>
        <w:rPr>
          <w:rFonts w:hint="eastAsia"/>
          <w:b/>
        </w:rPr>
      </w:pPr>
      <w:r>
        <w:rPr>
          <w:rFonts w:hint="eastAsia"/>
          <w:b/>
        </w:rPr>
        <w:t>3、本章重点、难点</w:t>
      </w:r>
    </w:p>
    <w:p>
      <w:pPr>
        <w:pStyle w:val="12"/>
        <w:rPr>
          <w:rFonts w:hint="eastAsia"/>
        </w:rPr>
      </w:pPr>
      <w:r>
        <w:rPr>
          <w:rFonts w:hint="eastAsia"/>
        </w:rPr>
        <w:t>本章重点：</w:t>
      </w:r>
      <w:r>
        <w:rPr>
          <w:rFonts w:hint="eastAsia"/>
          <w:lang w:val="en-US" w:eastAsia="zh-CN"/>
        </w:rPr>
        <w:t>股票投资分析、</w:t>
      </w:r>
      <w:r>
        <w:rPr>
          <w:rFonts w:hint="eastAsia"/>
        </w:rPr>
        <w:t>股票投资的操作程序</w:t>
      </w:r>
    </w:p>
    <w:p>
      <w:pPr>
        <w:pStyle w:val="12"/>
        <w:rPr>
          <w:rFonts w:hint="eastAsia"/>
        </w:rPr>
      </w:pPr>
      <w:r>
        <w:rPr>
          <w:rFonts w:hint="eastAsia"/>
        </w:rPr>
        <w:t>本章难点：股票投资的策略与技</w:t>
      </w:r>
      <w:r>
        <w:rPr>
          <w:rFonts w:hint="eastAsia"/>
          <w:lang w:val="en-US" w:eastAsia="zh-CN"/>
        </w:rPr>
        <w:t>巧</w:t>
      </w:r>
    </w:p>
    <w:p>
      <w:pPr>
        <w:pStyle w:val="12"/>
        <w:ind w:firstLine="422"/>
        <w:rPr>
          <w:b/>
        </w:rPr>
      </w:pPr>
      <w:r>
        <w:rPr>
          <w:rFonts w:hint="eastAsia"/>
          <w:b/>
        </w:rPr>
        <w:t>4、本章学时数</w:t>
      </w:r>
    </w:p>
    <w:p>
      <w:pPr>
        <w:pStyle w:val="12"/>
        <w:rPr>
          <w:rFonts w:hint="eastAsia"/>
        </w:rPr>
      </w:pPr>
      <w:r>
        <w:rPr>
          <w:rFonts w:hint="eastAsia"/>
        </w:rPr>
        <w:t>本章教学时数：</w:t>
      </w:r>
      <w:r>
        <w:rPr>
          <w:rFonts w:hint="eastAsia"/>
          <w:lang w:val="en-US" w:eastAsia="zh-CN"/>
        </w:rPr>
        <w:t>6</w:t>
      </w:r>
      <w:r>
        <w:rPr>
          <w:rFonts w:hint="eastAsia"/>
        </w:rPr>
        <w:t>学时</w:t>
      </w:r>
    </w:p>
    <w:p>
      <w:pPr>
        <w:pStyle w:val="12"/>
        <w:rPr>
          <w:rFonts w:hint="eastAsia"/>
        </w:rPr>
      </w:pPr>
    </w:p>
    <w:p>
      <w:pPr>
        <w:pStyle w:val="12"/>
        <w:ind w:firstLine="422"/>
        <w:rPr>
          <w:rFonts w:hint="default" w:eastAsia="宋体"/>
          <w:b/>
          <w:lang w:val="en-US" w:eastAsia="zh-CN"/>
        </w:rPr>
      </w:pPr>
      <w:r>
        <w:rPr>
          <w:rFonts w:hint="eastAsia"/>
          <w:b/>
        </w:rPr>
        <w:t xml:space="preserve">第四章   </w:t>
      </w:r>
      <w:r>
        <w:rPr>
          <w:rFonts w:hint="eastAsia"/>
          <w:b/>
          <w:lang w:val="en-US" w:eastAsia="zh-CN"/>
        </w:rPr>
        <w:t>债券投资</w:t>
      </w:r>
    </w:p>
    <w:p>
      <w:pPr>
        <w:pStyle w:val="12"/>
        <w:ind w:firstLine="422"/>
        <w:rPr>
          <w:b/>
        </w:rPr>
      </w:pPr>
      <w:r>
        <w:rPr>
          <w:rFonts w:hint="eastAsia"/>
          <w:b/>
        </w:rPr>
        <w:t>1、教学要求</w:t>
      </w:r>
    </w:p>
    <w:p>
      <w:pPr>
        <w:pStyle w:val="12"/>
        <w:rPr>
          <w:rFonts w:hint="eastAsia"/>
        </w:rPr>
      </w:pPr>
      <w:r>
        <w:rPr>
          <w:rFonts w:hint="eastAsia"/>
        </w:rPr>
        <w:t>掌握</w:t>
      </w:r>
      <w:r>
        <w:rPr>
          <w:rFonts w:hint="eastAsia"/>
          <w:lang w:val="en-US" w:eastAsia="zh-CN"/>
        </w:rPr>
        <w:t>债券基本概念，债券的分类、发行主体、债券的作用，债券投资分析、债券投资操作程序</w:t>
      </w:r>
      <w:r>
        <w:rPr>
          <w:rFonts w:hint="eastAsia"/>
        </w:rPr>
        <w:t>。</w:t>
      </w:r>
    </w:p>
    <w:p>
      <w:pPr>
        <w:pStyle w:val="12"/>
      </w:pPr>
      <w:r>
        <w:rPr>
          <w:rFonts w:hint="eastAsia"/>
        </w:rPr>
        <w:t>了解</w:t>
      </w:r>
      <w:r>
        <w:rPr>
          <w:rFonts w:hint="eastAsia"/>
          <w:lang w:val="en-US" w:eastAsia="zh-CN"/>
        </w:rPr>
        <w:t>债券的产生、债券市场、债券</w:t>
      </w:r>
      <w:r>
        <w:rPr>
          <w:rFonts w:hint="eastAsia"/>
        </w:rPr>
        <w:t>投资的策略与技巧。</w:t>
      </w:r>
    </w:p>
    <w:p>
      <w:pPr>
        <w:pStyle w:val="12"/>
        <w:ind w:firstLine="422"/>
        <w:rPr>
          <w:b/>
        </w:rPr>
      </w:pPr>
      <w:r>
        <w:rPr>
          <w:rFonts w:hint="eastAsia"/>
          <w:b/>
        </w:rPr>
        <w:t>2、教学内容</w:t>
      </w:r>
    </w:p>
    <w:p>
      <w:pPr>
        <w:pStyle w:val="12"/>
        <w:rPr>
          <w:rFonts w:hint="default" w:eastAsia="宋体"/>
          <w:lang w:val="en-US" w:eastAsia="zh-CN"/>
        </w:rPr>
      </w:pPr>
      <w:r>
        <w:rPr>
          <w:rFonts w:hint="eastAsia"/>
        </w:rPr>
        <w:t xml:space="preserve">第一节 </w:t>
      </w:r>
      <w:r>
        <w:rPr>
          <w:rFonts w:hint="eastAsia"/>
          <w:lang w:val="en-US" w:eastAsia="zh-CN"/>
        </w:rPr>
        <w:t>债券概述</w:t>
      </w:r>
    </w:p>
    <w:p>
      <w:pPr>
        <w:pStyle w:val="12"/>
        <w:rPr>
          <w:rFonts w:hint="eastAsia"/>
        </w:rPr>
      </w:pPr>
      <w:r>
        <w:rPr>
          <w:rFonts w:hint="eastAsia"/>
        </w:rPr>
        <w:t xml:space="preserve">第二节 </w:t>
      </w:r>
      <w:r>
        <w:rPr>
          <w:rFonts w:hint="eastAsia"/>
          <w:lang w:val="en-US" w:eastAsia="zh-CN"/>
        </w:rPr>
        <w:t>债券投资分析</w:t>
      </w:r>
    </w:p>
    <w:p>
      <w:pPr>
        <w:pStyle w:val="12"/>
        <w:numPr>
          <w:ilvl w:val="0"/>
          <w:numId w:val="1"/>
        </w:numPr>
        <w:rPr>
          <w:rFonts w:hint="eastAsia"/>
        </w:rPr>
      </w:pPr>
      <w:r>
        <w:rPr>
          <w:rFonts w:hint="eastAsia"/>
          <w:lang w:val="en-US" w:eastAsia="zh-CN"/>
        </w:rPr>
        <w:t>债券</w:t>
      </w:r>
      <w:r>
        <w:rPr>
          <w:rFonts w:hint="eastAsia"/>
        </w:rPr>
        <w:t>投资的操作程序</w:t>
      </w:r>
    </w:p>
    <w:p>
      <w:pPr>
        <w:pStyle w:val="12"/>
        <w:rPr>
          <w:rFonts w:hint="eastAsia"/>
        </w:rPr>
      </w:pPr>
      <w:r>
        <w:rPr>
          <w:rFonts w:hint="eastAsia"/>
        </w:rPr>
        <w:t xml:space="preserve">第四节 </w:t>
      </w:r>
      <w:r>
        <w:rPr>
          <w:rFonts w:hint="eastAsia"/>
          <w:lang w:val="en-US" w:eastAsia="zh-CN"/>
        </w:rPr>
        <w:t>债券</w:t>
      </w:r>
      <w:r>
        <w:rPr>
          <w:rFonts w:hint="eastAsia"/>
        </w:rPr>
        <w:t>投资的策略与技巧</w:t>
      </w:r>
    </w:p>
    <w:p>
      <w:pPr>
        <w:pStyle w:val="12"/>
        <w:ind w:firstLine="422"/>
        <w:rPr>
          <w:rFonts w:hint="eastAsia"/>
          <w:b/>
        </w:rPr>
      </w:pPr>
      <w:r>
        <w:rPr>
          <w:rFonts w:hint="eastAsia"/>
          <w:b/>
        </w:rPr>
        <w:t>3、本章重点、难点</w:t>
      </w:r>
    </w:p>
    <w:p>
      <w:pPr>
        <w:pStyle w:val="12"/>
        <w:numPr>
          <w:ilvl w:val="0"/>
          <w:numId w:val="1"/>
        </w:numPr>
        <w:rPr>
          <w:rFonts w:hint="eastAsia"/>
        </w:rPr>
      </w:pPr>
      <w:r>
        <w:rPr>
          <w:rFonts w:hint="eastAsia"/>
        </w:rPr>
        <w:t>本章重点：</w:t>
      </w:r>
      <w:r>
        <w:rPr>
          <w:rFonts w:hint="eastAsia"/>
          <w:lang w:val="en-US" w:eastAsia="zh-CN"/>
        </w:rPr>
        <w:t>债券投资分析、债券</w:t>
      </w:r>
      <w:r>
        <w:rPr>
          <w:rFonts w:hint="eastAsia"/>
        </w:rPr>
        <w:t>投资的操作程序。</w:t>
      </w:r>
    </w:p>
    <w:p>
      <w:pPr>
        <w:pStyle w:val="12"/>
        <w:rPr>
          <w:rFonts w:hint="eastAsia"/>
        </w:rPr>
      </w:pPr>
      <w:r>
        <w:rPr>
          <w:rFonts w:hint="eastAsia"/>
        </w:rPr>
        <w:t>本章难点：</w:t>
      </w:r>
      <w:r>
        <w:rPr>
          <w:rFonts w:hint="eastAsia"/>
          <w:lang w:val="en-US" w:eastAsia="zh-CN"/>
        </w:rPr>
        <w:t>债券</w:t>
      </w:r>
      <w:r>
        <w:rPr>
          <w:rFonts w:hint="eastAsia"/>
        </w:rPr>
        <w:t>投资的策略与技巧。</w:t>
      </w:r>
    </w:p>
    <w:p>
      <w:pPr>
        <w:pStyle w:val="12"/>
        <w:ind w:firstLine="422"/>
        <w:rPr>
          <w:b/>
        </w:rPr>
      </w:pPr>
      <w:r>
        <w:rPr>
          <w:rFonts w:hint="eastAsia"/>
          <w:b/>
        </w:rPr>
        <w:t>4、本章学时数</w:t>
      </w:r>
    </w:p>
    <w:p>
      <w:pPr>
        <w:pStyle w:val="12"/>
        <w:rPr>
          <w:rFonts w:hint="eastAsia"/>
        </w:rPr>
      </w:pPr>
      <w:r>
        <w:rPr>
          <w:rFonts w:hint="eastAsia"/>
        </w:rPr>
        <w:t>本章教学时数：</w:t>
      </w:r>
      <w:r>
        <w:rPr>
          <w:rFonts w:hint="eastAsia"/>
          <w:lang w:val="en-US" w:eastAsia="zh-CN"/>
        </w:rPr>
        <w:t>6</w:t>
      </w:r>
      <w:r>
        <w:rPr>
          <w:rFonts w:hint="eastAsia"/>
        </w:rPr>
        <w:t>学时</w:t>
      </w:r>
    </w:p>
    <w:p>
      <w:pPr>
        <w:pStyle w:val="12"/>
        <w:rPr>
          <w:rFonts w:hint="eastAsia"/>
        </w:rPr>
      </w:pPr>
    </w:p>
    <w:p>
      <w:pPr>
        <w:pStyle w:val="12"/>
        <w:ind w:firstLine="422"/>
        <w:rPr>
          <w:rFonts w:hint="default" w:eastAsia="宋体"/>
          <w:b/>
          <w:lang w:val="en-US" w:eastAsia="zh-CN"/>
        </w:rPr>
      </w:pPr>
      <w:r>
        <w:rPr>
          <w:rFonts w:hint="eastAsia"/>
          <w:b/>
        </w:rPr>
        <w:t xml:space="preserve">第五章   </w:t>
      </w:r>
      <w:r>
        <w:rPr>
          <w:rFonts w:hint="eastAsia"/>
          <w:b/>
          <w:lang w:val="en-US" w:eastAsia="zh-CN"/>
        </w:rPr>
        <w:t>基金投资</w:t>
      </w:r>
    </w:p>
    <w:p>
      <w:pPr>
        <w:pStyle w:val="12"/>
        <w:ind w:firstLine="422"/>
        <w:rPr>
          <w:b/>
        </w:rPr>
      </w:pPr>
      <w:r>
        <w:rPr>
          <w:rFonts w:hint="eastAsia"/>
          <w:b/>
        </w:rPr>
        <w:t>1、教学要求</w:t>
      </w:r>
    </w:p>
    <w:p>
      <w:pPr>
        <w:pStyle w:val="12"/>
        <w:rPr>
          <w:rFonts w:hint="eastAsia"/>
        </w:rPr>
      </w:pPr>
      <w:r>
        <w:rPr>
          <w:rFonts w:hint="eastAsia"/>
        </w:rPr>
        <w:t>掌握</w:t>
      </w:r>
      <w:r>
        <w:rPr>
          <w:rFonts w:hint="eastAsia"/>
          <w:lang w:val="en-US" w:eastAsia="zh-CN"/>
        </w:rPr>
        <w:t>基金投资的基本概念，基金投资的一般策略与基本操作</w:t>
      </w:r>
      <w:r>
        <w:rPr>
          <w:rFonts w:hint="eastAsia"/>
        </w:rPr>
        <w:t>。</w:t>
      </w:r>
    </w:p>
    <w:p>
      <w:pPr>
        <w:pStyle w:val="12"/>
      </w:pPr>
      <w:r>
        <w:rPr>
          <w:rFonts w:hint="eastAsia"/>
        </w:rPr>
        <w:t>了解证券投资基金的设立、发行。</w:t>
      </w:r>
    </w:p>
    <w:p>
      <w:pPr>
        <w:pStyle w:val="12"/>
        <w:ind w:firstLine="422"/>
        <w:rPr>
          <w:b/>
        </w:rPr>
      </w:pPr>
      <w:r>
        <w:rPr>
          <w:rFonts w:hint="eastAsia"/>
          <w:b/>
        </w:rPr>
        <w:t>2、教学内容</w:t>
      </w:r>
    </w:p>
    <w:p>
      <w:pPr>
        <w:pStyle w:val="12"/>
        <w:rPr>
          <w:rFonts w:hint="eastAsia"/>
        </w:rPr>
      </w:pPr>
      <w:r>
        <w:rPr>
          <w:rFonts w:hint="eastAsia"/>
        </w:rPr>
        <w:t>第一节 基金投资概述</w:t>
      </w:r>
    </w:p>
    <w:p>
      <w:pPr>
        <w:pStyle w:val="12"/>
        <w:rPr>
          <w:rFonts w:hint="eastAsia"/>
        </w:rPr>
      </w:pPr>
      <w:r>
        <w:rPr>
          <w:rFonts w:hint="eastAsia"/>
        </w:rPr>
        <w:t>第二节 证券投资基金的设立、发行和交易</w:t>
      </w:r>
    </w:p>
    <w:p>
      <w:pPr>
        <w:pStyle w:val="12"/>
        <w:rPr>
          <w:rFonts w:hint="eastAsia"/>
        </w:rPr>
      </w:pPr>
      <w:r>
        <w:rPr>
          <w:rFonts w:hint="eastAsia"/>
        </w:rPr>
        <w:t>第三节 证券投资基金的投资策略和操作技巧</w:t>
      </w:r>
    </w:p>
    <w:p>
      <w:pPr>
        <w:pStyle w:val="12"/>
        <w:ind w:firstLine="422"/>
        <w:rPr>
          <w:rFonts w:hint="eastAsia"/>
          <w:b/>
        </w:rPr>
      </w:pPr>
      <w:r>
        <w:rPr>
          <w:rFonts w:hint="eastAsia"/>
          <w:b/>
        </w:rPr>
        <w:t>3、本章重点、难点</w:t>
      </w:r>
    </w:p>
    <w:p>
      <w:pPr>
        <w:pStyle w:val="12"/>
        <w:rPr>
          <w:rFonts w:hint="eastAsia"/>
        </w:rPr>
      </w:pPr>
      <w:r>
        <w:rPr>
          <w:rFonts w:hint="eastAsia"/>
        </w:rPr>
        <w:t>本章重点：证券投资基金的投资策略和操作技巧。</w:t>
      </w:r>
    </w:p>
    <w:p>
      <w:pPr>
        <w:pStyle w:val="12"/>
        <w:rPr>
          <w:rFonts w:hint="eastAsia"/>
        </w:rPr>
      </w:pPr>
      <w:r>
        <w:rPr>
          <w:rFonts w:hint="eastAsia"/>
        </w:rPr>
        <w:t>本章难点：证券投资基金的投资策略和操作技巧。</w:t>
      </w:r>
    </w:p>
    <w:p>
      <w:pPr>
        <w:pStyle w:val="12"/>
        <w:ind w:firstLine="422"/>
        <w:rPr>
          <w:b/>
        </w:rPr>
      </w:pPr>
      <w:r>
        <w:rPr>
          <w:rFonts w:hint="eastAsia"/>
          <w:b/>
        </w:rPr>
        <w:t>4、本章学时数</w:t>
      </w:r>
    </w:p>
    <w:p>
      <w:pPr>
        <w:pStyle w:val="12"/>
        <w:rPr>
          <w:rFonts w:hint="eastAsia"/>
        </w:rPr>
      </w:pPr>
      <w:r>
        <w:rPr>
          <w:rFonts w:hint="eastAsia"/>
        </w:rPr>
        <w:t>本章教学时数：</w:t>
      </w:r>
      <w:r>
        <w:rPr>
          <w:rFonts w:hint="eastAsia"/>
          <w:lang w:val="en-US" w:eastAsia="zh-CN"/>
        </w:rPr>
        <w:t>4</w:t>
      </w:r>
      <w:r>
        <w:rPr>
          <w:rFonts w:hint="eastAsia"/>
        </w:rPr>
        <w:t>学时</w:t>
      </w:r>
    </w:p>
    <w:p>
      <w:pPr>
        <w:pStyle w:val="12"/>
        <w:rPr>
          <w:rFonts w:hint="eastAsia"/>
        </w:rPr>
      </w:pPr>
    </w:p>
    <w:p>
      <w:pPr>
        <w:pStyle w:val="12"/>
        <w:ind w:firstLine="422"/>
        <w:rPr>
          <w:rFonts w:hint="default" w:eastAsia="宋体"/>
          <w:b/>
          <w:lang w:val="en-US" w:eastAsia="zh-CN"/>
        </w:rPr>
      </w:pPr>
      <w:r>
        <w:rPr>
          <w:rFonts w:hint="eastAsia"/>
          <w:b/>
        </w:rPr>
        <w:t xml:space="preserve">第六章   </w:t>
      </w:r>
      <w:r>
        <w:rPr>
          <w:rFonts w:hint="eastAsia"/>
          <w:b/>
          <w:lang w:val="en-US" w:eastAsia="zh-CN"/>
        </w:rPr>
        <w:t>期货投资</w:t>
      </w:r>
    </w:p>
    <w:p>
      <w:pPr>
        <w:pStyle w:val="12"/>
        <w:ind w:firstLine="422"/>
        <w:rPr>
          <w:b/>
        </w:rPr>
      </w:pPr>
      <w:r>
        <w:rPr>
          <w:rFonts w:hint="eastAsia"/>
          <w:b/>
        </w:rPr>
        <w:t>1、教学要求</w:t>
      </w:r>
    </w:p>
    <w:p>
      <w:pPr>
        <w:pStyle w:val="12"/>
        <w:rPr>
          <w:rFonts w:hint="eastAsia"/>
        </w:rPr>
      </w:pPr>
      <w:r>
        <w:rPr>
          <w:rFonts w:hint="eastAsia"/>
        </w:rPr>
        <w:t>掌握</w:t>
      </w:r>
      <w:r>
        <w:rPr>
          <w:rFonts w:hint="eastAsia"/>
          <w:lang w:val="en-US" w:eastAsia="zh-CN"/>
        </w:rPr>
        <w:t>期货投资的基本概念、期货交易制度、期货交易操作流程</w:t>
      </w:r>
      <w:r>
        <w:rPr>
          <w:rFonts w:hint="eastAsia"/>
        </w:rPr>
        <w:t>。</w:t>
      </w:r>
    </w:p>
    <w:p>
      <w:pPr>
        <w:pStyle w:val="12"/>
      </w:pPr>
      <w:r>
        <w:rPr>
          <w:rFonts w:hint="eastAsia"/>
        </w:rPr>
        <w:t>了解</w:t>
      </w:r>
      <w:r>
        <w:rPr>
          <w:rFonts w:hint="eastAsia"/>
          <w:lang w:val="en-US" w:eastAsia="zh-CN"/>
        </w:rPr>
        <w:t>期货市场的建立与发展、期货交易所、期货交易策略与技巧</w:t>
      </w:r>
      <w:r>
        <w:rPr>
          <w:rFonts w:hint="eastAsia"/>
        </w:rPr>
        <w:t>。</w:t>
      </w:r>
    </w:p>
    <w:p>
      <w:pPr>
        <w:pStyle w:val="12"/>
        <w:ind w:firstLine="422"/>
        <w:rPr>
          <w:b/>
        </w:rPr>
      </w:pPr>
      <w:r>
        <w:rPr>
          <w:rFonts w:hint="eastAsia"/>
          <w:b/>
        </w:rPr>
        <w:t>2、教学内容</w:t>
      </w:r>
    </w:p>
    <w:p>
      <w:pPr>
        <w:pStyle w:val="12"/>
      </w:pPr>
      <w:r>
        <w:rPr>
          <w:rFonts w:hint="eastAsia"/>
        </w:rPr>
        <w:t xml:space="preserve">第一节 </w:t>
      </w:r>
      <w:r>
        <w:rPr>
          <w:rFonts w:hint="eastAsia"/>
          <w:lang w:val="en-US" w:eastAsia="zh-CN"/>
        </w:rPr>
        <w:t>期货投资</w:t>
      </w:r>
      <w:r>
        <w:rPr>
          <w:rFonts w:hint="eastAsia"/>
        </w:rPr>
        <w:t>概述</w:t>
      </w:r>
    </w:p>
    <w:p>
      <w:pPr>
        <w:pStyle w:val="12"/>
      </w:pPr>
      <w:r>
        <w:rPr>
          <w:rFonts w:hint="eastAsia"/>
        </w:rPr>
        <w:t>第二节</w:t>
      </w:r>
      <w:r>
        <w:rPr>
          <w:rFonts w:hint="eastAsia"/>
          <w:lang w:val="en-US" w:eastAsia="zh-CN"/>
        </w:rPr>
        <w:t xml:space="preserve"> 期货交易制度和期货交易操作流程</w:t>
      </w:r>
    </w:p>
    <w:p>
      <w:pPr>
        <w:pStyle w:val="12"/>
        <w:rPr>
          <w:rFonts w:hint="eastAsia"/>
        </w:rPr>
      </w:pPr>
      <w:r>
        <w:rPr>
          <w:rFonts w:hint="eastAsia"/>
        </w:rPr>
        <w:t>第三节</w:t>
      </w:r>
      <w:r>
        <w:rPr>
          <w:rFonts w:hint="eastAsia"/>
          <w:lang w:val="en-US" w:eastAsia="zh-CN"/>
        </w:rPr>
        <w:t xml:space="preserve"> 期货交易投资理财的策略与技巧</w:t>
      </w:r>
    </w:p>
    <w:p>
      <w:pPr>
        <w:pStyle w:val="12"/>
        <w:ind w:firstLine="422"/>
        <w:rPr>
          <w:rFonts w:hint="eastAsia"/>
          <w:b/>
        </w:rPr>
      </w:pPr>
      <w:r>
        <w:rPr>
          <w:rFonts w:hint="eastAsia"/>
          <w:b/>
        </w:rPr>
        <w:t>3、本章重点、难点</w:t>
      </w:r>
    </w:p>
    <w:p>
      <w:pPr>
        <w:pStyle w:val="12"/>
        <w:rPr>
          <w:rFonts w:hint="eastAsia"/>
        </w:rPr>
      </w:pPr>
      <w:r>
        <w:rPr>
          <w:rFonts w:hint="eastAsia"/>
        </w:rPr>
        <w:t>本章重点：</w:t>
      </w:r>
      <w:r>
        <w:rPr>
          <w:rFonts w:hint="eastAsia"/>
          <w:lang w:val="en-US" w:eastAsia="zh-CN"/>
        </w:rPr>
        <w:t>期货交易操作流程</w:t>
      </w:r>
      <w:r>
        <w:rPr>
          <w:rFonts w:hint="eastAsia"/>
        </w:rPr>
        <w:t>。</w:t>
      </w:r>
    </w:p>
    <w:p>
      <w:pPr>
        <w:pStyle w:val="12"/>
        <w:rPr>
          <w:rFonts w:hint="eastAsia"/>
        </w:rPr>
      </w:pPr>
      <w:r>
        <w:rPr>
          <w:rFonts w:hint="eastAsia"/>
        </w:rPr>
        <w:t>本章难点：</w:t>
      </w:r>
      <w:r>
        <w:rPr>
          <w:rFonts w:hint="eastAsia"/>
          <w:lang w:val="en-US" w:eastAsia="zh-CN"/>
        </w:rPr>
        <w:t>期货交易的策略与技巧</w:t>
      </w:r>
      <w:r>
        <w:rPr>
          <w:rFonts w:hint="eastAsia"/>
        </w:rPr>
        <w:t>。</w:t>
      </w:r>
    </w:p>
    <w:p>
      <w:pPr>
        <w:pStyle w:val="12"/>
        <w:ind w:firstLine="422"/>
        <w:rPr>
          <w:b/>
        </w:rPr>
      </w:pPr>
      <w:r>
        <w:rPr>
          <w:rFonts w:hint="eastAsia"/>
          <w:b/>
        </w:rPr>
        <w:t>4、本章学时数</w:t>
      </w:r>
    </w:p>
    <w:p>
      <w:pPr>
        <w:pStyle w:val="12"/>
        <w:rPr>
          <w:rFonts w:hint="eastAsia"/>
        </w:rPr>
      </w:pPr>
      <w:r>
        <w:rPr>
          <w:rFonts w:hint="eastAsia"/>
        </w:rPr>
        <w:t>本章教学时数：</w:t>
      </w:r>
      <w:r>
        <w:rPr>
          <w:rFonts w:hint="eastAsia"/>
          <w:lang w:val="en-US" w:eastAsia="zh-CN"/>
        </w:rPr>
        <w:t>6</w:t>
      </w:r>
      <w:r>
        <w:rPr>
          <w:rFonts w:hint="eastAsia"/>
        </w:rPr>
        <w:t>学时</w:t>
      </w:r>
    </w:p>
    <w:p>
      <w:pPr>
        <w:pStyle w:val="12"/>
        <w:ind w:firstLine="422"/>
        <w:rPr>
          <w:rFonts w:hint="eastAsia"/>
          <w:b/>
        </w:rPr>
      </w:pPr>
    </w:p>
    <w:p>
      <w:pPr>
        <w:pStyle w:val="12"/>
        <w:ind w:firstLine="422"/>
        <w:rPr>
          <w:rFonts w:hint="default" w:eastAsia="宋体"/>
          <w:b/>
          <w:lang w:val="en-US" w:eastAsia="zh-CN"/>
        </w:rPr>
      </w:pPr>
      <w:r>
        <w:rPr>
          <w:rFonts w:hint="eastAsia"/>
          <w:b/>
        </w:rPr>
        <w:t>第</w:t>
      </w:r>
      <w:r>
        <w:rPr>
          <w:rFonts w:hint="eastAsia"/>
          <w:b/>
          <w:lang w:val="en-US" w:eastAsia="zh-CN"/>
        </w:rPr>
        <w:t>七</w:t>
      </w:r>
      <w:r>
        <w:rPr>
          <w:rFonts w:hint="eastAsia"/>
          <w:b/>
        </w:rPr>
        <w:t xml:space="preserve">章   </w:t>
      </w:r>
      <w:r>
        <w:rPr>
          <w:rFonts w:hint="eastAsia"/>
          <w:b/>
          <w:lang w:val="en-US" w:eastAsia="zh-CN"/>
        </w:rPr>
        <w:t>其它投资</w:t>
      </w:r>
    </w:p>
    <w:p>
      <w:pPr>
        <w:pStyle w:val="12"/>
        <w:ind w:firstLine="422"/>
        <w:rPr>
          <w:rFonts w:hint="eastAsia"/>
          <w:b/>
        </w:rPr>
      </w:pPr>
      <w:r>
        <w:rPr>
          <w:rFonts w:hint="eastAsia"/>
          <w:b/>
        </w:rPr>
        <w:t>1、教学要求</w:t>
      </w:r>
    </w:p>
    <w:p>
      <w:pPr>
        <w:pStyle w:val="12"/>
        <w:ind w:firstLine="422"/>
        <w:rPr>
          <w:rFonts w:hint="default" w:eastAsia="宋体"/>
          <w:lang w:val="en-US" w:eastAsia="zh-CN"/>
        </w:rPr>
      </w:pPr>
      <w:r>
        <w:rPr>
          <w:rFonts w:hint="eastAsia"/>
          <w:lang w:val="en-US" w:eastAsia="zh-CN"/>
        </w:rPr>
        <w:t>掌握外汇投资基本概念、外汇交易分析方法</w:t>
      </w:r>
    </w:p>
    <w:p>
      <w:pPr>
        <w:pStyle w:val="12"/>
        <w:ind w:firstLine="422"/>
      </w:pPr>
      <w:r>
        <w:rPr>
          <w:rFonts w:hint="eastAsia"/>
        </w:rPr>
        <w:t>了解</w:t>
      </w:r>
      <w:r>
        <w:rPr>
          <w:rFonts w:hint="eastAsia"/>
          <w:lang w:val="en-US" w:eastAsia="zh-CN"/>
        </w:rPr>
        <w:t>外汇投资、保险投资、黄金投资等其它投资理财方式</w:t>
      </w:r>
      <w:r>
        <w:rPr>
          <w:rFonts w:hint="eastAsia"/>
        </w:rPr>
        <w:t>。</w:t>
      </w:r>
    </w:p>
    <w:p>
      <w:pPr>
        <w:pStyle w:val="12"/>
        <w:ind w:firstLine="422"/>
        <w:rPr>
          <w:b/>
        </w:rPr>
      </w:pPr>
      <w:r>
        <w:rPr>
          <w:rFonts w:hint="eastAsia"/>
          <w:b/>
        </w:rPr>
        <w:t>2、教学内容</w:t>
      </w:r>
    </w:p>
    <w:p>
      <w:pPr>
        <w:pStyle w:val="12"/>
        <w:rPr>
          <w:rFonts w:hint="default"/>
          <w:lang w:val="en-US"/>
        </w:rPr>
      </w:pPr>
      <w:r>
        <w:rPr>
          <w:rFonts w:hint="eastAsia"/>
        </w:rPr>
        <w:t xml:space="preserve">第一节 </w:t>
      </w:r>
      <w:r>
        <w:rPr>
          <w:rFonts w:hint="eastAsia"/>
          <w:lang w:val="en-US" w:eastAsia="zh-CN"/>
        </w:rPr>
        <w:t>外汇投资</w:t>
      </w:r>
    </w:p>
    <w:p>
      <w:pPr>
        <w:pStyle w:val="12"/>
        <w:rPr>
          <w:rFonts w:hint="default"/>
          <w:lang w:val="en-US" w:eastAsia="zh-CN"/>
        </w:rPr>
      </w:pPr>
      <w:r>
        <w:rPr>
          <w:rFonts w:hint="eastAsia"/>
        </w:rPr>
        <w:t xml:space="preserve">第二节 </w:t>
      </w:r>
      <w:r>
        <w:rPr>
          <w:rFonts w:hint="eastAsia"/>
          <w:lang w:val="en-US" w:eastAsia="zh-CN"/>
        </w:rPr>
        <w:t>保险投资</w:t>
      </w:r>
    </w:p>
    <w:p>
      <w:pPr>
        <w:pStyle w:val="12"/>
        <w:rPr>
          <w:rFonts w:hint="default"/>
          <w:lang w:val="en-US" w:eastAsia="zh-CN"/>
        </w:rPr>
      </w:pPr>
      <w:r>
        <w:rPr>
          <w:rFonts w:hint="eastAsia"/>
        </w:rPr>
        <w:t xml:space="preserve">第三节 </w:t>
      </w:r>
      <w:r>
        <w:rPr>
          <w:rFonts w:hint="eastAsia"/>
          <w:lang w:val="en-US" w:eastAsia="zh-CN"/>
        </w:rPr>
        <w:t>黄金投资</w:t>
      </w:r>
    </w:p>
    <w:p>
      <w:pPr>
        <w:pStyle w:val="12"/>
        <w:ind w:firstLine="422"/>
        <w:rPr>
          <w:rFonts w:hint="eastAsia"/>
          <w:b/>
        </w:rPr>
      </w:pPr>
      <w:r>
        <w:rPr>
          <w:rFonts w:hint="eastAsia"/>
          <w:b/>
        </w:rPr>
        <w:t>3、本章重点、难点</w:t>
      </w:r>
    </w:p>
    <w:p>
      <w:pPr>
        <w:pStyle w:val="12"/>
        <w:rPr>
          <w:rFonts w:hint="eastAsia"/>
        </w:rPr>
      </w:pPr>
      <w:r>
        <w:rPr>
          <w:rFonts w:hint="eastAsia"/>
        </w:rPr>
        <w:t>本章重点：</w:t>
      </w:r>
      <w:r>
        <w:rPr>
          <w:rFonts w:hint="eastAsia"/>
          <w:lang w:val="en-US" w:eastAsia="zh-CN"/>
        </w:rPr>
        <w:t>外汇交易分析方法及操作方法介绍</w:t>
      </w:r>
      <w:r>
        <w:rPr>
          <w:rFonts w:hint="eastAsia"/>
        </w:rPr>
        <w:t>。</w:t>
      </w:r>
    </w:p>
    <w:p>
      <w:pPr>
        <w:pStyle w:val="12"/>
        <w:rPr>
          <w:rFonts w:hint="eastAsia"/>
        </w:rPr>
      </w:pPr>
      <w:r>
        <w:rPr>
          <w:rFonts w:hint="eastAsia"/>
        </w:rPr>
        <w:t>本章难点：</w:t>
      </w:r>
      <w:r>
        <w:rPr>
          <w:rFonts w:hint="eastAsia"/>
          <w:lang w:val="en-US" w:eastAsia="zh-CN"/>
        </w:rPr>
        <w:t>外汇风险及其管理、黄金投资理财操作方式与技巧、保险理财计划的制订与技巧。</w:t>
      </w:r>
    </w:p>
    <w:p>
      <w:pPr>
        <w:pStyle w:val="12"/>
        <w:ind w:firstLine="422"/>
        <w:rPr>
          <w:b/>
        </w:rPr>
      </w:pPr>
      <w:r>
        <w:rPr>
          <w:rFonts w:hint="eastAsia"/>
          <w:b/>
        </w:rPr>
        <w:t>4、本章学时数</w:t>
      </w:r>
    </w:p>
    <w:p>
      <w:pPr>
        <w:pStyle w:val="12"/>
        <w:rPr>
          <w:rFonts w:hint="eastAsia"/>
        </w:rPr>
      </w:pPr>
      <w:r>
        <w:rPr>
          <w:rFonts w:hint="eastAsia"/>
        </w:rPr>
        <w:t>本章教学时数：</w:t>
      </w:r>
      <w:r>
        <w:rPr>
          <w:rFonts w:hint="eastAsia"/>
          <w:lang w:val="en-US" w:eastAsia="zh-CN"/>
        </w:rPr>
        <w:t>4</w:t>
      </w:r>
      <w:r>
        <w:rPr>
          <w:rFonts w:hint="eastAsia"/>
        </w:rPr>
        <w:t>学时</w:t>
      </w:r>
    </w:p>
    <w:p>
      <w:pPr>
        <w:pStyle w:val="12"/>
        <w:rPr>
          <w:rFonts w:hint="eastAsia"/>
        </w:rPr>
      </w:pPr>
    </w:p>
    <w:p>
      <w:pPr>
        <w:pStyle w:val="11"/>
      </w:pPr>
      <w:r>
        <w:rPr>
          <w:rFonts w:hint="eastAsia"/>
        </w:rPr>
        <w:t>三、</w:t>
      </w:r>
      <w:r>
        <w:t>教学</w:t>
      </w:r>
      <w:r>
        <w:rPr>
          <w:rFonts w:hint="eastAsia"/>
        </w:rPr>
        <w:t>手段、</w:t>
      </w:r>
      <w:r>
        <w:t>方法建议</w:t>
      </w:r>
    </w:p>
    <w:p>
      <w:pPr>
        <w:pStyle w:val="12"/>
      </w:pPr>
      <w:r>
        <w:rPr>
          <w:rFonts w:hint="eastAsia"/>
        </w:rPr>
        <w:t>建议本课程全部章节的教学中运用</w:t>
      </w:r>
      <w:r>
        <w:rPr>
          <w:rFonts w:hint="eastAsia"/>
          <w:lang w:val="en-US" w:eastAsia="zh-CN"/>
        </w:rPr>
        <w:t>实例线上</w:t>
      </w:r>
      <w:r>
        <w:rPr>
          <w:rFonts w:hint="eastAsia"/>
        </w:rPr>
        <w:t>教学手段，采用讲授法</w:t>
      </w:r>
      <w:r>
        <w:rPr>
          <w:rFonts w:hint="eastAsia"/>
          <w:lang w:eastAsia="zh-CN"/>
        </w:rPr>
        <w:t>、</w:t>
      </w:r>
      <w:r>
        <w:rPr>
          <w:rFonts w:hint="eastAsia"/>
        </w:rPr>
        <w:t>案例教学法</w:t>
      </w:r>
      <w:r>
        <w:rPr>
          <w:rFonts w:hint="eastAsia"/>
          <w:lang w:eastAsia="zh-CN"/>
        </w:rPr>
        <w:t>、</w:t>
      </w:r>
      <w:r>
        <w:rPr>
          <w:rFonts w:hint="eastAsia"/>
          <w:lang w:val="en-US" w:eastAsia="zh-CN"/>
        </w:rPr>
        <w:t>课内实践</w:t>
      </w:r>
      <w:r>
        <w:rPr>
          <w:rFonts w:hint="eastAsia"/>
        </w:rPr>
        <w:t>相结合的教学方法增加学生的学习兴趣，使学生易于理解掌握所授知识。</w:t>
      </w:r>
    </w:p>
    <w:p>
      <w:pPr>
        <w:pStyle w:val="11"/>
      </w:pPr>
      <w:r>
        <w:rPr>
          <w:rFonts w:hint="eastAsia"/>
        </w:rPr>
        <w:t>四、课程考核及要求</w:t>
      </w:r>
    </w:p>
    <w:p>
      <w:pPr>
        <w:pStyle w:val="12"/>
      </w:pPr>
      <w:r>
        <w:rPr>
          <w:rFonts w:hint="eastAsia"/>
        </w:rPr>
        <w:t>1．考核方式：考试（</w:t>
      </w:r>
      <w:r>
        <w:rPr>
          <w:rFonts w:hint="eastAsia"/>
          <w:lang w:val="en-US" w:eastAsia="zh-CN"/>
        </w:rPr>
        <w:t xml:space="preserve"> </w:t>
      </w:r>
      <w:r>
        <w:rPr>
          <w:rFonts w:hint="eastAsia"/>
        </w:rPr>
        <w:t>）；考查（√）</w:t>
      </w:r>
    </w:p>
    <w:p>
      <w:pPr>
        <w:pStyle w:val="12"/>
      </w:pPr>
      <w:r>
        <w:rPr>
          <w:rFonts w:hint="eastAsia"/>
        </w:rPr>
        <w:t>2．成绩评定：</w:t>
      </w:r>
    </w:p>
    <w:p>
      <w:pPr>
        <w:pStyle w:val="13"/>
      </w:pPr>
      <w:r>
        <w:rPr>
          <w:rFonts w:hint="eastAsia"/>
        </w:rPr>
        <w:t>计分制：百分制（</w:t>
      </w:r>
      <w:r>
        <w:rPr>
          <w:rFonts w:hint="eastAsia"/>
          <w:lang w:val="en-US" w:eastAsia="zh-CN"/>
        </w:rPr>
        <w:t xml:space="preserve"> </w:t>
      </w:r>
      <w:r>
        <w:rPr>
          <w:rFonts w:hint="eastAsia"/>
        </w:rPr>
        <w:t>）；五级分制（）；两级分制（√）</w:t>
      </w:r>
    </w:p>
    <w:p>
      <w:pPr>
        <w:pStyle w:val="13"/>
        <w:rPr>
          <w:color w:val="FF0000"/>
        </w:rPr>
      </w:pPr>
      <w:r>
        <w:rPr>
          <w:rFonts w:hint="eastAsia"/>
        </w:rPr>
        <w:t>总评成绩构成：采用（N+2）考核模式；笔记考核（10）％；过程考核（40）％；结课考核（50）％。</w:t>
      </w:r>
    </w:p>
    <w:p>
      <w:pPr>
        <w:pStyle w:val="13"/>
      </w:pPr>
      <w:r>
        <w:rPr>
          <w:rFonts w:hint="eastAsia"/>
        </w:rPr>
        <w:t>其中过程性考核构成：考勤考纪（20）％；随堂</w:t>
      </w:r>
      <w:r>
        <w:rPr>
          <w:rFonts w:hint="eastAsia"/>
          <w:lang w:val="en-US" w:eastAsia="zh-CN"/>
        </w:rPr>
        <w:t>模拟练习2</w:t>
      </w:r>
      <w:r>
        <w:rPr>
          <w:rFonts w:hint="eastAsia"/>
        </w:rPr>
        <w:t>次（40）％；自主学习（20）％。习题作业（20）％</w:t>
      </w:r>
    </w:p>
    <w:p>
      <w:pPr>
        <w:pStyle w:val="11"/>
      </w:pPr>
      <w:r>
        <w:rPr>
          <w:rFonts w:hint="eastAsia"/>
        </w:rPr>
        <w:t>五、建议教材及参考资料</w:t>
      </w:r>
    </w:p>
    <w:p>
      <w:pPr>
        <w:pStyle w:val="14"/>
      </w:pPr>
      <w:r>
        <w:rPr>
          <w:rFonts w:hint="eastAsia"/>
        </w:rPr>
        <w:t>建议教材：</w:t>
      </w:r>
    </w:p>
    <w:p>
      <w:pPr>
        <w:pStyle w:val="2"/>
        <w:keepNext w:val="0"/>
        <w:keepLines w:val="0"/>
        <w:widowControl/>
        <w:suppressLineNumbers w:val="0"/>
        <w:spacing w:before="0" w:beforeAutospacing="1" w:after="0" w:afterAutospacing="1"/>
        <w:ind w:left="0" w:right="0" w:firstLine="420" w:firstLineChars="200"/>
        <w:rPr>
          <w:rFonts w:hint="eastAsia" w:ascii="Times New Roman" w:hAnsi="Times New Roman" w:eastAsia="宋体" w:cs="宋体"/>
          <w:b w:val="0"/>
          <w:bCs w:val="0"/>
          <w:kern w:val="2"/>
          <w:sz w:val="21"/>
          <w:szCs w:val="20"/>
          <w:lang w:val="en-US" w:eastAsia="zh-CN" w:bidi="ar-SA"/>
        </w:rPr>
      </w:pPr>
      <w:r>
        <w:rPr>
          <w:rFonts w:hint="eastAsia" w:ascii="Times New Roman" w:hAnsi="Times New Roman" w:eastAsia="宋体" w:cs="宋体"/>
          <w:b w:val="0"/>
          <w:bCs w:val="0"/>
          <w:kern w:val="2"/>
          <w:sz w:val="21"/>
          <w:szCs w:val="20"/>
          <w:lang w:val="en-US" w:eastAsia="zh-CN" w:bidi="ar-SA"/>
        </w:rPr>
        <w:t>《</w:t>
      </w:r>
      <w:r>
        <w:rPr>
          <w:rFonts w:hint="eastAsia" w:ascii="Times New Roman" w:hAnsi="Times New Roman" w:cs="宋体"/>
          <w:b w:val="0"/>
          <w:bCs w:val="0"/>
          <w:kern w:val="2"/>
          <w:sz w:val="21"/>
          <w:szCs w:val="20"/>
          <w:lang w:val="en-US" w:eastAsia="zh-CN" w:bidi="ar-SA"/>
        </w:rPr>
        <w:t>投资与理财</w:t>
      </w:r>
      <w:r>
        <w:rPr>
          <w:rFonts w:hint="eastAsia" w:ascii="Times New Roman" w:hAnsi="Times New Roman" w:eastAsia="宋体" w:cs="宋体"/>
          <w:b w:val="0"/>
          <w:bCs w:val="0"/>
          <w:kern w:val="2"/>
          <w:sz w:val="21"/>
          <w:szCs w:val="20"/>
          <w:lang w:val="en-US" w:eastAsia="zh-CN" w:bidi="ar-SA"/>
        </w:rPr>
        <w:t>》</w:t>
      </w:r>
      <w:r>
        <w:rPr>
          <w:rFonts w:hint="eastAsia" w:ascii="Times New Roman" w:hAnsi="Times New Roman" w:cs="宋体"/>
          <w:b w:val="0"/>
          <w:bCs w:val="0"/>
          <w:kern w:val="2"/>
          <w:sz w:val="21"/>
          <w:szCs w:val="20"/>
          <w:lang w:val="en-US" w:eastAsia="zh-CN" w:bidi="ar-SA"/>
        </w:rPr>
        <w:t>（第二版）</w:t>
      </w:r>
      <w:r>
        <w:rPr>
          <w:rFonts w:hint="eastAsia" w:ascii="Times New Roman" w:hAnsi="Times New Roman" w:eastAsia="宋体" w:cs="宋体"/>
          <w:b w:val="0"/>
          <w:bCs w:val="0"/>
          <w:kern w:val="2"/>
          <w:sz w:val="21"/>
          <w:szCs w:val="20"/>
          <w:lang w:val="en-US" w:eastAsia="zh-CN" w:bidi="ar-SA"/>
        </w:rPr>
        <w:t>，</w:t>
      </w:r>
      <w:r>
        <w:rPr>
          <w:rFonts w:hint="eastAsia" w:ascii="Times New Roman" w:hAnsi="Times New Roman" w:cs="宋体"/>
          <w:b w:val="0"/>
          <w:bCs w:val="0"/>
          <w:kern w:val="2"/>
          <w:sz w:val="21"/>
          <w:szCs w:val="20"/>
          <w:lang w:val="en-US" w:eastAsia="zh-CN" w:bidi="ar-SA"/>
        </w:rPr>
        <w:t>张琳主</w:t>
      </w:r>
      <w:r>
        <w:rPr>
          <w:rFonts w:hint="eastAsia" w:ascii="Times New Roman" w:hAnsi="Times New Roman" w:eastAsia="宋体" w:cs="宋体"/>
          <w:b w:val="0"/>
          <w:bCs w:val="0"/>
          <w:kern w:val="2"/>
          <w:sz w:val="21"/>
          <w:szCs w:val="20"/>
          <w:lang w:val="en-US" w:eastAsia="zh-CN" w:bidi="ar-SA"/>
        </w:rPr>
        <w:t>编，</w:t>
      </w:r>
      <w:r>
        <w:rPr>
          <w:rFonts w:hint="eastAsia" w:ascii="Times New Roman" w:hAnsi="Times New Roman" w:cs="宋体"/>
          <w:b w:val="0"/>
          <w:bCs w:val="0"/>
          <w:kern w:val="2"/>
          <w:sz w:val="21"/>
          <w:szCs w:val="20"/>
          <w:lang w:val="en-US" w:eastAsia="zh-CN" w:bidi="ar-SA"/>
        </w:rPr>
        <w:t>化学工业</w:t>
      </w:r>
      <w:r>
        <w:rPr>
          <w:rFonts w:hint="eastAsia" w:ascii="Times New Roman" w:hAnsi="Times New Roman" w:eastAsia="宋体" w:cs="宋体"/>
          <w:b w:val="0"/>
          <w:bCs w:val="0"/>
          <w:kern w:val="2"/>
          <w:sz w:val="21"/>
          <w:szCs w:val="20"/>
          <w:lang w:val="en-US" w:eastAsia="zh-CN" w:bidi="ar-SA"/>
        </w:rPr>
        <w:t>出版社，201</w:t>
      </w:r>
      <w:r>
        <w:rPr>
          <w:rFonts w:hint="eastAsia" w:ascii="Times New Roman" w:hAnsi="Times New Roman" w:cs="宋体"/>
          <w:b w:val="0"/>
          <w:bCs w:val="0"/>
          <w:kern w:val="2"/>
          <w:sz w:val="21"/>
          <w:szCs w:val="20"/>
          <w:lang w:val="en-US" w:eastAsia="zh-CN" w:bidi="ar-SA"/>
        </w:rPr>
        <w:t>9</w:t>
      </w:r>
      <w:r>
        <w:rPr>
          <w:rFonts w:hint="eastAsia" w:ascii="Times New Roman" w:hAnsi="Times New Roman" w:eastAsia="宋体" w:cs="宋体"/>
          <w:b w:val="0"/>
          <w:bCs w:val="0"/>
          <w:kern w:val="2"/>
          <w:sz w:val="21"/>
          <w:szCs w:val="20"/>
          <w:lang w:val="en-US" w:eastAsia="zh-CN" w:bidi="ar-SA"/>
        </w:rPr>
        <w:t>年版</w:t>
      </w:r>
    </w:p>
    <w:p>
      <w:pPr>
        <w:pStyle w:val="14"/>
      </w:pPr>
      <w:r>
        <w:rPr>
          <w:rFonts w:hint="eastAsia"/>
        </w:rPr>
        <w:t>参考资料：</w:t>
      </w:r>
    </w:p>
    <w:p>
      <w:pPr>
        <w:pStyle w:val="2"/>
        <w:keepNext w:val="0"/>
        <w:keepLines w:val="0"/>
        <w:widowControl/>
        <w:numPr>
          <w:ilvl w:val="0"/>
          <w:numId w:val="2"/>
        </w:numPr>
        <w:suppressLineNumbers w:val="0"/>
        <w:spacing w:before="0" w:beforeAutospacing="1" w:after="0" w:afterAutospacing="1"/>
        <w:ind w:left="0" w:right="0" w:firstLine="630" w:firstLineChars="300"/>
        <w:rPr>
          <w:rFonts w:hint="eastAsia" w:ascii="Times New Roman" w:hAnsi="Times New Roman" w:eastAsia="宋体" w:cs="宋体"/>
          <w:b w:val="0"/>
          <w:bCs w:val="0"/>
          <w:kern w:val="2"/>
          <w:sz w:val="21"/>
          <w:szCs w:val="20"/>
          <w:lang w:val="en-US" w:eastAsia="zh-CN" w:bidi="ar-SA"/>
        </w:rPr>
      </w:pPr>
      <w:r>
        <w:rPr>
          <w:rFonts w:hint="eastAsia" w:ascii="Times New Roman" w:hAnsi="Times New Roman" w:eastAsia="宋体" w:cs="宋体"/>
          <w:b w:val="0"/>
          <w:bCs w:val="0"/>
          <w:kern w:val="2"/>
          <w:sz w:val="21"/>
          <w:szCs w:val="20"/>
          <w:lang w:val="en-US" w:eastAsia="zh-CN" w:bidi="ar-SA"/>
        </w:rPr>
        <w:t>《理财投资入门》，</w:t>
      </w:r>
      <w:r>
        <w:rPr>
          <w:rFonts w:hint="eastAsia" w:ascii="Times New Roman" w:hAnsi="Times New Roman" w:cs="宋体"/>
          <w:b w:val="0"/>
          <w:bCs w:val="0"/>
          <w:kern w:val="2"/>
          <w:sz w:val="21"/>
          <w:szCs w:val="20"/>
          <w:lang w:val="en-US" w:eastAsia="zh-CN" w:bidi="ar-SA"/>
        </w:rPr>
        <w:t>周峰</w:t>
      </w:r>
      <w:r>
        <w:rPr>
          <w:rFonts w:hint="eastAsia" w:ascii="Times New Roman" w:hAnsi="Times New Roman" w:eastAsia="宋体" w:cs="宋体"/>
          <w:b w:val="0"/>
          <w:bCs w:val="0"/>
          <w:kern w:val="2"/>
          <w:sz w:val="21"/>
          <w:szCs w:val="20"/>
          <w:lang w:val="en-US" w:eastAsia="zh-CN" w:bidi="ar-SA"/>
        </w:rPr>
        <w:t>编，</w:t>
      </w:r>
      <w:r>
        <w:rPr>
          <w:rFonts w:hint="eastAsia" w:ascii="Times New Roman" w:hAnsi="Times New Roman" w:cs="宋体"/>
          <w:b w:val="0"/>
          <w:bCs w:val="0"/>
          <w:kern w:val="2"/>
          <w:sz w:val="21"/>
          <w:szCs w:val="20"/>
          <w:lang w:val="en-US" w:eastAsia="zh-CN" w:bidi="ar-SA"/>
        </w:rPr>
        <w:t>清华大学</w:t>
      </w:r>
      <w:r>
        <w:rPr>
          <w:rFonts w:hint="eastAsia" w:ascii="Times New Roman" w:hAnsi="Times New Roman" w:eastAsia="宋体" w:cs="宋体"/>
          <w:b w:val="0"/>
          <w:bCs w:val="0"/>
          <w:kern w:val="2"/>
          <w:sz w:val="21"/>
          <w:szCs w:val="20"/>
          <w:lang w:val="en-US" w:eastAsia="zh-CN" w:bidi="ar-SA"/>
        </w:rPr>
        <w:t>出版社，201</w:t>
      </w:r>
      <w:r>
        <w:rPr>
          <w:rFonts w:hint="eastAsia" w:ascii="Times New Roman" w:hAnsi="Times New Roman" w:cs="宋体"/>
          <w:b w:val="0"/>
          <w:bCs w:val="0"/>
          <w:kern w:val="2"/>
          <w:sz w:val="21"/>
          <w:szCs w:val="20"/>
          <w:lang w:val="en-US" w:eastAsia="zh-CN" w:bidi="ar-SA"/>
        </w:rPr>
        <w:t>7</w:t>
      </w:r>
      <w:r>
        <w:rPr>
          <w:rFonts w:hint="eastAsia" w:ascii="Times New Roman" w:hAnsi="Times New Roman" w:eastAsia="宋体" w:cs="宋体"/>
          <w:b w:val="0"/>
          <w:bCs w:val="0"/>
          <w:kern w:val="2"/>
          <w:sz w:val="21"/>
          <w:szCs w:val="20"/>
          <w:lang w:val="en-US" w:eastAsia="zh-CN" w:bidi="ar-SA"/>
        </w:rPr>
        <w:t>年版</w:t>
      </w:r>
    </w:p>
    <w:p>
      <w:pPr>
        <w:pStyle w:val="2"/>
        <w:keepNext w:val="0"/>
        <w:keepLines w:val="0"/>
        <w:widowControl/>
        <w:numPr>
          <w:ilvl w:val="0"/>
          <w:numId w:val="2"/>
        </w:numPr>
        <w:suppressLineNumbers w:val="0"/>
        <w:spacing w:before="0" w:beforeAutospacing="1" w:after="0" w:afterAutospacing="1"/>
        <w:ind w:left="0" w:right="0" w:firstLine="630" w:firstLineChars="300"/>
        <w:jc w:val="left"/>
        <w:rPr>
          <w:rFonts w:hint="eastAsia" w:ascii="Times New Roman" w:hAnsi="Times New Roman" w:eastAsia="宋体" w:cs="宋体"/>
          <w:b w:val="0"/>
          <w:bCs w:val="0"/>
          <w:kern w:val="2"/>
          <w:sz w:val="21"/>
          <w:szCs w:val="20"/>
          <w:lang w:val="en-US" w:eastAsia="zh-CN" w:bidi="ar-SA"/>
        </w:rPr>
      </w:pPr>
      <w:r>
        <w:rPr>
          <w:rFonts w:hint="eastAsia" w:ascii="Times New Roman" w:hAnsi="Times New Roman" w:eastAsia="宋体" w:cs="宋体"/>
          <w:b w:val="0"/>
          <w:bCs w:val="0"/>
          <w:kern w:val="2"/>
          <w:sz w:val="21"/>
          <w:szCs w:val="20"/>
          <w:lang w:val="en-US" w:eastAsia="zh-CN" w:bidi="ar-SA"/>
        </w:rPr>
        <w:t>《个人理财》，李燕主编，机械工业出版社，2014年版</w:t>
      </w:r>
    </w:p>
    <w:p>
      <w:pPr>
        <w:pStyle w:val="2"/>
        <w:keepNext w:val="0"/>
        <w:keepLines w:val="0"/>
        <w:widowControl/>
        <w:numPr>
          <w:ilvl w:val="0"/>
          <w:numId w:val="2"/>
        </w:numPr>
        <w:suppressLineNumbers w:val="0"/>
        <w:spacing w:before="0" w:beforeAutospacing="1" w:after="0" w:afterAutospacing="1"/>
        <w:ind w:left="0" w:right="0" w:firstLine="630" w:firstLineChars="300"/>
        <w:jc w:val="left"/>
        <w:rPr>
          <w:rFonts w:hint="eastAsia" w:ascii="Times New Roman" w:hAnsi="Times New Roman" w:eastAsia="宋体" w:cs="宋体"/>
          <w:b w:val="0"/>
          <w:bCs w:val="0"/>
          <w:kern w:val="2"/>
          <w:sz w:val="21"/>
          <w:szCs w:val="20"/>
          <w:lang w:val="en-US" w:eastAsia="zh-CN" w:bidi="ar-SA"/>
        </w:rPr>
      </w:pPr>
      <w:r>
        <w:rPr>
          <w:rFonts w:hint="eastAsia" w:ascii="Times New Roman" w:hAnsi="Times New Roman" w:eastAsia="宋体" w:cs="宋体"/>
          <w:b w:val="0"/>
          <w:bCs w:val="0"/>
          <w:kern w:val="2"/>
          <w:sz w:val="21"/>
          <w:szCs w:val="20"/>
          <w:lang w:val="en-US" w:eastAsia="zh-CN" w:bidi="ar-SA"/>
        </w:rPr>
        <w:t>《新编投资与理财》，张炳达、黄侃梅主编，上海财经大学出版社，2015年版</w:t>
      </w:r>
    </w:p>
    <w:p>
      <w:pPr>
        <w:pStyle w:val="13"/>
        <w:ind w:firstLine="0" w:firstLineChars="0"/>
      </w:pPr>
    </w:p>
    <w:p>
      <w:pPr>
        <w:pStyle w:val="15"/>
      </w:pPr>
    </w:p>
    <w:p>
      <w:pPr>
        <w:pStyle w:val="15"/>
        <w:ind w:firstLine="3828" w:firstLineChars="1595"/>
        <w:rPr>
          <w:rFonts w:hint="eastAsia" w:eastAsia="宋体"/>
          <w:lang w:eastAsia="zh-CN"/>
        </w:rPr>
      </w:pPr>
      <w:r>
        <w:rPr>
          <w:rFonts w:hint="eastAsia"/>
        </w:rPr>
        <w:t>执   笔   人：</w:t>
      </w:r>
      <w:r>
        <w:rPr>
          <w:rFonts w:hint="eastAsia"/>
          <w:lang w:eastAsia="zh-CN"/>
        </w:rPr>
        <w:t>张晶</w:t>
      </w:r>
    </w:p>
    <w:p>
      <w:pPr>
        <w:pStyle w:val="15"/>
        <w:ind w:firstLine="3828" w:firstLineChars="1595"/>
        <w:rPr>
          <w:rFonts w:hint="eastAsia"/>
        </w:rPr>
      </w:pPr>
      <w:r>
        <w:rPr>
          <w:rFonts w:hint="eastAsia"/>
        </w:rPr>
        <w:t>参加研讨人员：</w:t>
      </w:r>
    </w:p>
    <w:p>
      <w:pPr>
        <w:pStyle w:val="15"/>
        <w:ind w:firstLine="3828" w:firstLineChars="1595"/>
      </w:pPr>
      <w:r>
        <w:rPr>
          <w:rFonts w:hint="eastAsia"/>
        </w:rPr>
        <w:t>审   核   人：</w:t>
      </w:r>
    </w:p>
    <w:p>
      <w:pPr>
        <w:pStyle w:val="15"/>
        <w:ind w:firstLine="3828" w:firstLineChars="1595"/>
      </w:pPr>
      <w:r>
        <w:rPr>
          <w:rFonts w:hint="eastAsia"/>
        </w:rPr>
        <w:t>审   批   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D9A4A"/>
    <w:multiLevelType w:val="singleLevel"/>
    <w:tmpl w:val="A67D9A4A"/>
    <w:lvl w:ilvl="0" w:tentative="0">
      <w:start w:val="3"/>
      <w:numFmt w:val="chineseCounting"/>
      <w:suff w:val="space"/>
      <w:lvlText w:val="第%1节"/>
      <w:lvlJc w:val="left"/>
      <w:rPr>
        <w:rFonts w:hint="eastAsia"/>
      </w:rPr>
    </w:lvl>
  </w:abstractNum>
  <w:abstractNum w:abstractNumId="1">
    <w:nsid w:val="692D4B68"/>
    <w:multiLevelType w:val="singleLevel"/>
    <w:tmpl w:val="692D4B6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01BBB"/>
    <w:rsid w:val="040B442C"/>
    <w:rsid w:val="0B574B75"/>
    <w:rsid w:val="13472717"/>
    <w:rsid w:val="171E4FD6"/>
    <w:rsid w:val="171E68A4"/>
    <w:rsid w:val="198C7DF1"/>
    <w:rsid w:val="217128F5"/>
    <w:rsid w:val="21B36009"/>
    <w:rsid w:val="25996DFE"/>
    <w:rsid w:val="2BB320D1"/>
    <w:rsid w:val="2F525D76"/>
    <w:rsid w:val="2FD00F3E"/>
    <w:rsid w:val="331C01EC"/>
    <w:rsid w:val="3EF525FB"/>
    <w:rsid w:val="546A0DFC"/>
    <w:rsid w:val="57925F75"/>
    <w:rsid w:val="5C161929"/>
    <w:rsid w:val="645727BC"/>
    <w:rsid w:val="70C709DD"/>
    <w:rsid w:val="717F5E27"/>
    <w:rsid w:val="79300496"/>
    <w:rsid w:val="79FD79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 w:type="character" w:styleId="6">
    <w:name w:val="FollowedHyperlink"/>
    <w:basedOn w:val="4"/>
    <w:uiPriority w:val="0"/>
    <w:rPr>
      <w:color w:val="333333"/>
      <w:u w:val="none"/>
    </w:rPr>
  </w:style>
  <w:style w:type="character" w:styleId="7">
    <w:name w:val="Emphasis"/>
    <w:basedOn w:val="4"/>
    <w:qFormat/>
    <w:uiPriority w:val="0"/>
    <w:rPr>
      <w:color w:val="E70B1C"/>
      <w:u w:val="single"/>
    </w:rPr>
  </w:style>
  <w:style w:type="character" w:styleId="8">
    <w:name w:val="Hyperlink"/>
    <w:basedOn w:val="4"/>
    <w:uiPriority w:val="0"/>
    <w:rPr>
      <w:color w:val="333333"/>
      <w:u w:val="none"/>
    </w:rPr>
  </w:style>
  <w:style w:type="paragraph" w:customStyle="1" w:styleId="9">
    <w:name w:val="A级标题"/>
    <w:basedOn w:val="1"/>
    <w:uiPriority w:val="0"/>
    <w:pPr>
      <w:spacing w:before="156" w:after="156"/>
      <w:jc w:val="center"/>
    </w:pPr>
    <w:rPr>
      <w:rFonts w:cs="宋体"/>
      <w:b/>
      <w:bCs/>
      <w:sz w:val="32"/>
      <w:szCs w:val="20"/>
    </w:rPr>
  </w:style>
  <w:style w:type="paragraph" w:customStyle="1" w:styleId="10">
    <w:name w:val="题头"/>
    <w:basedOn w:val="1"/>
    <w:uiPriority w:val="0"/>
    <w:pPr>
      <w:spacing w:line="400" w:lineRule="exact"/>
      <w:ind w:firstLine="200" w:firstLineChars="200"/>
    </w:pPr>
    <w:rPr>
      <w:rFonts w:cs="宋体"/>
      <w:sz w:val="24"/>
      <w:szCs w:val="20"/>
    </w:rPr>
  </w:style>
  <w:style w:type="paragraph" w:customStyle="1" w:styleId="11">
    <w:name w:val="B级标题"/>
    <w:basedOn w:val="1"/>
    <w:uiPriority w:val="0"/>
    <w:pPr>
      <w:spacing w:before="156" w:after="156" w:line="0" w:lineRule="atLeast"/>
      <w:ind w:firstLine="482" w:firstLineChars="200"/>
    </w:pPr>
    <w:rPr>
      <w:rFonts w:cs="宋体"/>
      <w:b/>
      <w:bCs/>
      <w:sz w:val="24"/>
      <w:szCs w:val="20"/>
    </w:rPr>
  </w:style>
  <w:style w:type="paragraph" w:customStyle="1" w:styleId="12">
    <w:name w:val="主正文"/>
    <w:basedOn w:val="1"/>
    <w:uiPriority w:val="0"/>
    <w:pPr>
      <w:ind w:firstLine="420" w:firstLineChars="200"/>
    </w:pPr>
    <w:rPr>
      <w:rFonts w:cs="宋体"/>
      <w:szCs w:val="20"/>
    </w:rPr>
  </w:style>
  <w:style w:type="paragraph" w:customStyle="1" w:styleId="13">
    <w:name w:val="主正文二"/>
    <w:basedOn w:val="1"/>
    <w:uiPriority w:val="0"/>
    <w:pPr>
      <w:ind w:firstLine="727" w:firstLineChars="346"/>
    </w:pPr>
    <w:rPr>
      <w:rFonts w:cs="宋体"/>
      <w:szCs w:val="20"/>
    </w:rPr>
  </w:style>
  <w:style w:type="paragraph" w:customStyle="1" w:styleId="14">
    <w:name w:val="C级标题"/>
    <w:basedOn w:val="1"/>
    <w:qFormat/>
    <w:uiPriority w:val="0"/>
    <w:pPr>
      <w:ind w:firstLine="422" w:firstLineChars="200"/>
    </w:pPr>
    <w:rPr>
      <w:rFonts w:cs="宋体"/>
      <w:b/>
      <w:bCs/>
      <w:szCs w:val="20"/>
    </w:rPr>
  </w:style>
  <w:style w:type="paragraph" w:customStyle="1" w:styleId="15">
    <w:name w:val="签名段"/>
    <w:basedOn w:val="1"/>
    <w:qFormat/>
    <w:uiPriority w:val="0"/>
    <w:pPr>
      <w:spacing w:before="156" w:after="156" w:line="0" w:lineRule="atLeast"/>
      <w:ind w:firstLine="4800" w:firstLineChars="2000"/>
    </w:pPr>
    <w:rPr>
      <w:rFonts w:cs="宋体"/>
      <w:sz w:val="24"/>
      <w:szCs w:val="20"/>
    </w:rPr>
  </w:style>
  <w:style w:type="character" w:customStyle="1" w:styleId="16">
    <w:name w:val="nth-child(10)"/>
    <w:basedOn w:val="4"/>
    <w:qFormat/>
    <w:uiPriority w:val="0"/>
  </w:style>
  <w:style w:type="character" w:customStyle="1" w:styleId="17">
    <w:name w:val="nth-child(1)"/>
    <w:basedOn w:val="4"/>
    <w:qFormat/>
    <w:uiPriority w:val="0"/>
  </w:style>
  <w:style w:type="character" w:customStyle="1" w:styleId="18">
    <w:name w:val="nth-child(6)"/>
    <w:basedOn w:val="4"/>
    <w:qFormat/>
    <w:uiPriority w:val="0"/>
  </w:style>
  <w:style w:type="character" w:customStyle="1" w:styleId="19">
    <w:name w:val="nth-child(5)"/>
    <w:basedOn w:val="4"/>
    <w:qFormat/>
    <w:uiPriority w:val="0"/>
  </w:style>
  <w:style w:type="character" w:customStyle="1" w:styleId="20">
    <w:name w:val="nth-child(3)"/>
    <w:basedOn w:val="4"/>
    <w:qFormat/>
    <w:uiPriority w:val="0"/>
  </w:style>
  <w:style w:type="character" w:customStyle="1" w:styleId="21">
    <w:name w:val="on"/>
    <w:basedOn w:val="4"/>
    <w:qFormat/>
    <w:uiPriority w:val="0"/>
  </w:style>
  <w:style w:type="character" w:customStyle="1" w:styleId="22">
    <w:name w:val="warnicon"/>
    <w:basedOn w:val="4"/>
    <w:qFormat/>
    <w:uiPriority w:val="0"/>
  </w:style>
  <w:style w:type="character" w:customStyle="1" w:styleId="23">
    <w:name w:val="warnicon1"/>
    <w:basedOn w:val="4"/>
    <w:qFormat/>
    <w:uiPriority w:val="0"/>
  </w:style>
  <w:style w:type="character" w:customStyle="1" w:styleId="24">
    <w:name w:val="nth-child(4)"/>
    <w:basedOn w:val="4"/>
    <w:qFormat/>
    <w:uiPriority w:val="0"/>
  </w:style>
  <w:style w:type="character" w:customStyle="1" w:styleId="25">
    <w:name w:val="nth-child(9)"/>
    <w:basedOn w:val="4"/>
    <w:qFormat/>
    <w:uiPriority w:val="0"/>
  </w:style>
  <w:style w:type="character" w:customStyle="1" w:styleId="26">
    <w:name w:val="nth-child(2)"/>
    <w:basedOn w:val="4"/>
    <w:qFormat/>
    <w:uiPriority w:val="0"/>
  </w:style>
  <w:style w:type="character" w:customStyle="1" w:styleId="27">
    <w:name w:val="nth-child(11)"/>
    <w:basedOn w:val="4"/>
    <w:qFormat/>
    <w:uiPriority w:val="0"/>
  </w:style>
  <w:style w:type="character" w:customStyle="1" w:styleId="28">
    <w:name w:val="nth-child(7)"/>
    <w:basedOn w:val="4"/>
    <w:qFormat/>
    <w:uiPriority w:val="0"/>
  </w:style>
  <w:style w:type="character" w:customStyle="1" w:styleId="29">
    <w:name w:val="nth-child(8)"/>
    <w:basedOn w:val="4"/>
    <w:qFormat/>
    <w:uiPriority w:val="0"/>
  </w:style>
  <w:style w:type="character" w:customStyle="1" w:styleId="30">
    <w:name w:val="open"/>
    <w:basedOn w:val="4"/>
    <w:qFormat/>
    <w:uiPriority w:val="0"/>
    <w:rPr>
      <w:color w:val="0080CC"/>
    </w:rPr>
  </w:style>
  <w:style w:type="character" w:customStyle="1" w:styleId="31">
    <w:name w:val="icon8"/>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疾风劲草</cp:lastModifiedBy>
  <dcterms:modified xsi:type="dcterms:W3CDTF">2021-10-19T15:31:35Z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9666A3E3527542AD94D06625792AE829</vt:lpwstr>
  </property>
</Properties>
</file>