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黑体" w:hAnsi="黑体" w:eastAsia="黑体"/>
          <w:sz w:val="36"/>
          <w:szCs w:val="36"/>
        </w:rPr>
      </w:pPr>
      <w:bookmarkStart w:id="0" w:name="_Toc8334884"/>
      <w:bookmarkStart w:id="1" w:name="_Toc8371249"/>
      <w:bookmarkStart w:id="2" w:name="_Toc8371395"/>
      <w:bookmarkStart w:id="3" w:name="_Toc8390184"/>
      <w:bookmarkStart w:id="4" w:name="_Toc8335229"/>
      <w:r>
        <w:rPr>
          <w:rFonts w:hint="eastAsia" w:ascii="黑体" w:hAnsi="黑体" w:eastAsia="黑体"/>
          <w:sz w:val="36"/>
          <w:szCs w:val="36"/>
        </w:rPr>
        <w:t>《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宇宙探索与发现</w:t>
      </w:r>
      <w:r>
        <w:rPr>
          <w:rFonts w:hint="eastAsia" w:ascii="黑体" w:hAnsi="黑体" w:eastAsia="黑体"/>
          <w:sz w:val="36"/>
          <w:szCs w:val="36"/>
        </w:rPr>
        <w:t>》（理论）课程教学大纲</w:t>
      </w:r>
      <w:bookmarkEnd w:id="0"/>
      <w:bookmarkEnd w:id="1"/>
      <w:bookmarkEnd w:id="2"/>
      <w:bookmarkEnd w:id="3"/>
      <w:bookmarkEnd w:id="4"/>
    </w:p>
    <w:tbl>
      <w:tblPr>
        <w:tblStyle w:val="1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994"/>
        <w:gridCol w:w="849"/>
        <w:gridCol w:w="1134"/>
        <w:gridCol w:w="2558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243" w:type="dxa"/>
          </w:tcPr>
          <w:p>
            <w:pPr>
              <w:pStyle w:val="21"/>
              <w:ind w:firstLine="0" w:firstLineChars="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2977" w:type="dxa"/>
            <w:gridSpan w:val="3"/>
          </w:tcPr>
          <w:p>
            <w:pPr>
              <w:pStyle w:val="21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宇宙探索与发现</w:t>
            </w:r>
          </w:p>
        </w:tc>
        <w:tc>
          <w:tcPr>
            <w:tcW w:w="2558" w:type="dxa"/>
            <w:vAlign w:val="center"/>
          </w:tcPr>
          <w:p>
            <w:pPr>
              <w:pStyle w:val="21"/>
              <w:ind w:firstLine="0" w:firstLineChars="0"/>
              <w:jc w:val="center"/>
            </w:pPr>
            <w:r>
              <w:rPr>
                <w:rFonts w:hint="eastAsia"/>
              </w:rPr>
              <w:t>课程编码</w:t>
            </w:r>
          </w:p>
        </w:tc>
        <w:tc>
          <w:tcPr>
            <w:tcW w:w="1744" w:type="dxa"/>
          </w:tcPr>
          <w:p>
            <w:pPr>
              <w:pStyle w:val="21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243" w:type="dxa"/>
            <w:vAlign w:val="center"/>
          </w:tcPr>
          <w:p>
            <w:pPr>
              <w:pStyle w:val="21"/>
              <w:ind w:firstLine="0" w:firstLineChars="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994" w:type="dxa"/>
            <w:vAlign w:val="center"/>
          </w:tcPr>
          <w:p>
            <w:pPr>
              <w:pStyle w:val="21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849" w:type="dxa"/>
            <w:vAlign w:val="center"/>
          </w:tcPr>
          <w:p>
            <w:pPr>
              <w:pStyle w:val="21"/>
              <w:ind w:firstLine="0" w:firstLineChars="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134" w:type="dxa"/>
            <w:vAlign w:val="center"/>
          </w:tcPr>
          <w:p>
            <w:pPr>
              <w:pStyle w:val="21"/>
              <w:ind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8" w:type="dxa"/>
            <w:vAlign w:val="center"/>
          </w:tcPr>
          <w:p>
            <w:pPr>
              <w:pStyle w:val="21"/>
              <w:spacing w:line="320" w:lineRule="exact"/>
              <w:ind w:firstLine="0" w:firstLineChars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课内实验（实践）学时</w:t>
            </w:r>
          </w:p>
        </w:tc>
        <w:tc>
          <w:tcPr>
            <w:tcW w:w="1744" w:type="dxa"/>
            <w:vAlign w:val="center"/>
          </w:tcPr>
          <w:p>
            <w:pPr>
              <w:pStyle w:val="21"/>
              <w:ind w:firstLine="0" w:firstLineChars="0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243" w:type="dxa"/>
            <w:vAlign w:val="center"/>
          </w:tcPr>
          <w:p>
            <w:pPr>
              <w:pStyle w:val="21"/>
              <w:ind w:firstLine="0" w:firstLineChars="0"/>
              <w:jc w:val="center"/>
            </w:pPr>
            <w:r>
              <w:rPr>
                <w:rFonts w:hint="eastAsia"/>
              </w:rPr>
              <w:t>开课单位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pStyle w:val="21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资源与土木工程学院</w:t>
            </w:r>
          </w:p>
        </w:tc>
        <w:tc>
          <w:tcPr>
            <w:tcW w:w="2558" w:type="dxa"/>
            <w:vAlign w:val="center"/>
          </w:tcPr>
          <w:p>
            <w:pPr>
              <w:pStyle w:val="21"/>
              <w:ind w:firstLine="0" w:firstLineChars="0"/>
              <w:jc w:val="center"/>
            </w:pPr>
            <w:r>
              <w:rPr>
                <w:rFonts w:hint="eastAsia"/>
              </w:rPr>
              <w:t>适用专业</w:t>
            </w:r>
          </w:p>
        </w:tc>
        <w:tc>
          <w:tcPr>
            <w:tcW w:w="1744" w:type="dxa"/>
            <w:vAlign w:val="center"/>
          </w:tcPr>
          <w:p>
            <w:pPr>
              <w:pStyle w:val="21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全校</w:t>
            </w:r>
          </w:p>
        </w:tc>
      </w:tr>
    </w:tbl>
    <w:p>
      <w:pPr>
        <w:pStyle w:val="3"/>
        <w:spacing w:before="120" w:after="120" w:line="415" w:lineRule="auto"/>
        <w:rPr>
          <w:sz w:val="24"/>
          <w:szCs w:val="24"/>
        </w:rPr>
      </w:pPr>
      <w:bookmarkStart w:id="5" w:name="_Hlk29153676"/>
      <w:r>
        <w:rPr>
          <w:rFonts w:hint="eastAsia"/>
          <w:sz w:val="24"/>
          <w:szCs w:val="24"/>
        </w:rPr>
        <w:t>一、</w:t>
      </w:r>
      <w:r>
        <w:rPr>
          <w:rFonts w:hint="eastAsia"/>
          <w:sz w:val="28"/>
          <w:szCs w:val="28"/>
        </w:rPr>
        <w:t>课程简介</w:t>
      </w:r>
    </w:p>
    <w:bookmarkEnd w:id="5"/>
    <w:p>
      <w:pPr>
        <w:ind w:firstLine="480" w:firstLineChars="200"/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围绕宇宙、地球等自然科学基本命题，以科技前沿专题知识为主线，穿插科学发展观及科学历史人文背景知识，较系统地展示宇宙起源与演化，恒星及星系的形成和发展；黑洞和白洞的奥秘；太阳系现状与未来；望远镜与天文观测的进展；飞行器及宇宙航行展望；得天独厚、危难紧迫的地球，探索地外文明……课程以丰富的内容、翔实的材料、典型的事例、生动的视频，使学生在认识当代自然科学重大基本问题的基础上，广泛了解</w:t>
      </w:r>
      <w:r>
        <w:rPr>
          <w:rFonts w:hint="eastAsia" w:hAnsi="宋体" w:cs="Times New Roman"/>
          <w:color w:val="000000"/>
          <w:sz w:val="24"/>
          <w:lang w:val="en-US" w:eastAsia="zh-CN"/>
        </w:rPr>
        <w:t>宇宙的奥秘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。</w:t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二、教学内容与学习要求</w:t>
      </w:r>
    </w:p>
    <w:p>
      <w:pPr>
        <w:ind w:firstLine="482" w:firstLineChars="200"/>
        <w:rPr>
          <w:rFonts w:hint="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课程思政要求：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通过课程教学，有效提高学生的科学文化素养，</w:t>
      </w:r>
      <w:bookmarkStart w:id="8" w:name="_GoBack"/>
      <w:bookmarkEnd w:id="8"/>
      <w:r>
        <w:rPr>
          <w:rFonts w:hint="eastAsia" w:hAnsi="宋体" w:cs="Times New Roman"/>
          <w:color w:val="000000"/>
          <w:sz w:val="24"/>
          <w:lang w:val="en-US" w:eastAsia="zh-CN"/>
        </w:rPr>
        <w:t>培养他们关注科技进步与社会发展，培养其科学精神、科学态度与科学的思想方法观点，力求实现人文精神与科学精神的有机融合。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1</w:t>
      </w:r>
      <w:r>
        <w:rPr>
          <w:rFonts w:hint="default" w:hAnsi="宋体" w:cs="Times New Roman"/>
          <w:color w:val="000000"/>
          <w:sz w:val="24"/>
          <w:lang w:val="en-US" w:eastAsia="zh-CN"/>
        </w:rPr>
        <w:t>宇宙起源与大爆炸学说</w:t>
      </w:r>
      <w:r>
        <w:rPr>
          <w:rFonts w:hint="eastAsia" w:hAnsi="宋体" w:cs="Times New Roman"/>
          <w:color w:val="000000"/>
          <w:sz w:val="24"/>
          <w:lang w:val="en-US" w:eastAsia="zh-CN"/>
        </w:rPr>
        <w:t>（4学时）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（1）认识宇宙的历程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（2）从太阳系到广阔的恒星世界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3</w:t>
      </w:r>
      <w:r>
        <w:rPr>
          <w:rFonts w:hint="default" w:hAnsi="宋体" w:cs="Times New Roman"/>
          <w:color w:val="000000"/>
          <w:sz w:val="24"/>
          <w:lang w:val="en-US" w:eastAsia="zh-CN"/>
        </w:rPr>
        <w:t>）现代宇宙学的诞生 发现宇宙膨胀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4</w:t>
      </w:r>
      <w:r>
        <w:rPr>
          <w:rFonts w:hint="default" w:hAnsi="宋体" w:cs="Times New Roman"/>
          <w:color w:val="000000"/>
          <w:sz w:val="24"/>
          <w:lang w:val="en-US" w:eastAsia="zh-CN"/>
        </w:rPr>
        <w:t>）宇宙大爆炸学说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5</w:t>
      </w:r>
      <w:r>
        <w:rPr>
          <w:rFonts w:hint="default" w:hAnsi="宋体" w:cs="Times New Roman"/>
          <w:color w:val="000000"/>
          <w:sz w:val="24"/>
          <w:lang w:val="en-US" w:eastAsia="zh-CN"/>
        </w:rPr>
        <w:t>）支持大爆炸学说的证据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6</w:t>
      </w:r>
      <w:r>
        <w:rPr>
          <w:rFonts w:hint="default" w:hAnsi="宋体" w:cs="Times New Roman"/>
          <w:color w:val="000000"/>
          <w:sz w:val="24"/>
          <w:lang w:val="en-US" w:eastAsia="zh-CN"/>
        </w:rPr>
        <w:t>）宇宙的构成与未来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掌握古代几种宇宙说模型，了解银河系的发现，理解宇宙膨胀的发现</w:t>
      </w:r>
      <w:r>
        <w:rPr>
          <w:rFonts w:hint="eastAsia" w:hAnsi="宋体" w:cs="Times New Roman"/>
          <w:color w:val="000000"/>
          <w:sz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掌</w:t>
      </w:r>
      <w:r>
        <w:rPr>
          <w:rFonts w:hint="eastAsia" w:hAnsi="宋体" w:cs="Times New Roman"/>
          <w:color w:val="000000"/>
          <w:sz w:val="24"/>
          <w:lang w:val="en-US" w:eastAsia="zh-CN"/>
        </w:rPr>
        <w:t>握宇宙大爆炸学说的关键描述和支持证据。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2恒星世界（4学时）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（1）恒星世界概况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（2）银河系及河外星系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（3）恒星和星座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（4）恒星在宇宙中的比例和地位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5</w:t>
      </w:r>
      <w:r>
        <w:rPr>
          <w:rFonts w:hint="default" w:hAnsi="宋体" w:cs="Times New Roman"/>
          <w:color w:val="000000"/>
          <w:sz w:val="24"/>
          <w:lang w:val="en-US" w:eastAsia="zh-CN"/>
        </w:rPr>
        <w:t>）恒星演化的盛衰和兴亡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6</w:t>
      </w:r>
      <w:r>
        <w:rPr>
          <w:rFonts w:hint="default" w:hAnsi="宋体" w:cs="Times New Roman"/>
          <w:color w:val="000000"/>
          <w:sz w:val="24"/>
          <w:lang w:val="en-US" w:eastAsia="zh-CN"/>
        </w:rPr>
        <w:t>）星系和星云</w:t>
      </w:r>
    </w:p>
    <w:p>
      <w:pPr>
        <w:ind w:left="479" w:leftChars="228" w:firstLine="0" w:firstLineChars="0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了解</w:t>
      </w:r>
      <w:r>
        <w:rPr>
          <w:rFonts w:hint="eastAsia" w:hAnsi="宋体" w:cs="Times New Roman"/>
          <w:color w:val="000000"/>
          <w:sz w:val="24"/>
          <w:lang w:val="en-US" w:eastAsia="zh-CN"/>
        </w:rPr>
        <w:t>恒星、银河系等，理解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t>恒星演化的机制。</w:t>
      </w:r>
      <w:r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  <w:br w:type="textWrapping"/>
      </w:r>
      <w:r>
        <w:rPr>
          <w:rFonts w:hint="eastAsia" w:hAnsi="宋体" w:cs="Times New Roman"/>
          <w:color w:val="000000"/>
          <w:sz w:val="24"/>
          <w:lang w:val="en-US" w:eastAsia="zh-CN"/>
        </w:rPr>
        <w:t>3黑洞探秘（2学时）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（1）科学家的预言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（2）宇宙超级压缩机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（3）黑洞的观测与发现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（4）黑洞的分类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（5）黑洞、白洞、虫洞及超时空旅行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理解黑洞的形成，掌握黑洞的分类，了解黑洞、白洞、虫洞和超空间旅行。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4太阳系探索与发现（4学时）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（1）</w:t>
      </w:r>
      <w:r>
        <w:rPr>
          <w:rFonts w:hint="eastAsia" w:hAnsi="宋体" w:cs="Times New Roman"/>
          <w:color w:val="000000"/>
          <w:sz w:val="24"/>
          <w:lang w:val="en-US" w:eastAsia="zh-CN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（2）</w:t>
      </w:r>
      <w:r>
        <w:rPr>
          <w:rFonts w:hint="eastAsia" w:hAnsi="宋体" w:cs="Times New Roman"/>
          <w:color w:val="000000"/>
          <w:sz w:val="24"/>
          <w:lang w:val="en-US" w:eastAsia="zh-CN"/>
        </w:rPr>
        <w:t>类地行星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（3）</w:t>
      </w:r>
      <w:r>
        <w:rPr>
          <w:rFonts w:hint="eastAsia" w:hAnsi="宋体" w:cs="Times New Roman"/>
          <w:color w:val="000000"/>
          <w:sz w:val="24"/>
          <w:lang w:val="en-US" w:eastAsia="zh-CN"/>
        </w:rPr>
        <w:t>类木行星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（4）</w:t>
      </w:r>
      <w:r>
        <w:rPr>
          <w:rFonts w:hint="eastAsia" w:hAnsi="宋体" w:cs="Times New Roman"/>
          <w:color w:val="000000"/>
          <w:sz w:val="24"/>
          <w:lang w:val="en-US" w:eastAsia="zh-CN"/>
        </w:rPr>
        <w:t>矮行星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（5）</w:t>
      </w:r>
      <w:r>
        <w:rPr>
          <w:rFonts w:hint="eastAsia" w:hAnsi="宋体" w:cs="Times New Roman"/>
          <w:color w:val="000000"/>
          <w:sz w:val="24"/>
          <w:lang w:val="en-US" w:eastAsia="zh-CN"/>
        </w:rPr>
        <w:t>小行星及其环带、柯伊伯环带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（6）彗星及奥尔特星云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了解太阳系概况，掌握类地行星、类木行星的主要特点，了解矮行星、小行星、彗星、环日星云，思考探索发现的关键</w:t>
      </w:r>
      <w:r>
        <w:rPr>
          <w:rFonts w:hint="eastAsia" w:hAnsi="宋体" w:cs="Times New Roman"/>
          <w:color w:val="000000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5望远镜与天文观测（4学时）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（1）光学望远镜的产生与发展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（2）著名光学天文望远镜简介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3</w:t>
      </w:r>
      <w:r>
        <w:rPr>
          <w:rFonts w:hint="default" w:hAnsi="宋体" w:cs="Times New Roman"/>
          <w:color w:val="000000"/>
          <w:sz w:val="24"/>
          <w:lang w:val="en-US" w:eastAsia="zh-CN"/>
        </w:rPr>
        <w:t>）天线式望远镜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4</w:t>
      </w:r>
      <w:r>
        <w:rPr>
          <w:rFonts w:hint="default" w:hAnsi="宋体" w:cs="Times New Roman"/>
          <w:color w:val="000000"/>
          <w:sz w:val="24"/>
          <w:lang w:val="en-US" w:eastAsia="zh-CN"/>
        </w:rPr>
        <w:t>）著名天线式天文望远镜简介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了解</w:t>
      </w:r>
      <w:r>
        <w:rPr>
          <w:rFonts w:hint="default" w:hAnsi="宋体" w:cs="Times New Roman"/>
          <w:color w:val="000000"/>
          <w:sz w:val="24"/>
          <w:lang w:val="en-US" w:eastAsia="zh-CN"/>
        </w:rPr>
        <w:t>光学望远镜的产生与发展</w:t>
      </w:r>
      <w:r>
        <w:rPr>
          <w:rFonts w:hint="eastAsia" w:hAnsi="宋体" w:cs="Times New Roman"/>
          <w:color w:val="000000"/>
          <w:sz w:val="24"/>
          <w:lang w:val="en-US" w:eastAsia="zh-CN"/>
        </w:rPr>
        <w:t>、</w:t>
      </w:r>
      <w:r>
        <w:rPr>
          <w:rFonts w:hint="default" w:hAnsi="宋体" w:cs="Times New Roman"/>
          <w:color w:val="000000"/>
          <w:sz w:val="24"/>
          <w:lang w:val="en-US" w:eastAsia="zh-CN"/>
        </w:rPr>
        <w:t>著名光学天文望远镜</w:t>
      </w:r>
      <w:r>
        <w:rPr>
          <w:rFonts w:hint="eastAsia" w:hAnsi="宋体" w:cs="Times New Roman"/>
          <w:color w:val="000000"/>
          <w:sz w:val="24"/>
          <w:lang w:val="en-US" w:eastAsia="zh-CN"/>
        </w:rPr>
        <w:t>和</w:t>
      </w:r>
      <w:r>
        <w:rPr>
          <w:rFonts w:hint="default" w:hAnsi="宋体" w:cs="Times New Roman"/>
          <w:color w:val="000000"/>
          <w:sz w:val="24"/>
          <w:lang w:val="en-US" w:eastAsia="zh-CN"/>
        </w:rPr>
        <w:t>天线式望远镜</w:t>
      </w:r>
      <w:r>
        <w:rPr>
          <w:rFonts w:hint="eastAsia" w:hAnsi="宋体" w:cs="Times New Roman"/>
          <w:color w:val="000000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6飞行器及宇宙航行展望（4学时）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（1）人类飞行的梦想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（2）莱特兄弟的创造发明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（3）形形色色的飞机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4</w:t>
      </w:r>
      <w:r>
        <w:rPr>
          <w:rFonts w:hint="default" w:hAnsi="宋体" w:cs="Times New Roman"/>
          <w:color w:val="000000"/>
          <w:sz w:val="24"/>
          <w:lang w:val="en-US" w:eastAsia="zh-CN"/>
        </w:rPr>
        <w:t>）火箭的起源及发展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5</w:t>
      </w:r>
      <w:r>
        <w:rPr>
          <w:rFonts w:hint="default" w:hAnsi="宋体" w:cs="Times New Roman"/>
          <w:color w:val="000000"/>
          <w:sz w:val="24"/>
          <w:lang w:val="en-US" w:eastAsia="zh-CN"/>
        </w:rPr>
        <w:t>）太空飞行器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6</w:t>
      </w:r>
      <w:r>
        <w:rPr>
          <w:rFonts w:hint="default" w:hAnsi="宋体" w:cs="Times New Roman"/>
          <w:color w:val="000000"/>
          <w:sz w:val="24"/>
          <w:lang w:val="en-US" w:eastAsia="zh-CN"/>
        </w:rPr>
        <w:t>）宇宙航行展望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了解人类飞行的梦想，理解飞机的发明和发展，了解未来飞机的设计理念及形态。了解火箭的故乡和乘火箭第一人，理解火箭与航天的进展，了解飞行器 的未来与人类对宇宙航行的展望。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7探索地外生命（2学时）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（1）来自近邻的消息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（2）搜寻地外文明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（3）科幻片和科教片中的地外生命和文明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搜寻地外文明，了解</w:t>
      </w:r>
      <w:r>
        <w:rPr>
          <w:rFonts w:hint="default" w:hAnsi="宋体" w:cs="Times New Roman"/>
          <w:color w:val="000000"/>
          <w:sz w:val="24"/>
          <w:lang w:val="en-US" w:eastAsia="zh-CN"/>
        </w:rPr>
        <w:t>科幻片和科教片中的</w:t>
      </w:r>
      <w:r>
        <w:rPr>
          <w:rFonts w:hint="eastAsia" w:hAnsi="宋体" w:cs="Times New Roman"/>
          <w:color w:val="000000"/>
          <w:sz w:val="24"/>
          <w:lang w:val="en-US" w:eastAsia="zh-CN"/>
        </w:rPr>
        <w:t>地外生命和文明。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eastAsia" w:hAnsi="宋体" w:cs="Times New Roman"/>
          <w:color w:val="000000"/>
          <w:sz w:val="24"/>
          <w:lang w:val="en-US" w:eastAsia="zh-CN"/>
        </w:rPr>
        <w:t>8珍爱地球守望家园（4学时）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（1）地球在宇宙的位置和地位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（2）地球何以生机勃勃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（3）对末日说谬误的解析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4</w:t>
      </w:r>
      <w:r>
        <w:rPr>
          <w:rFonts w:hint="default" w:hAnsi="宋体" w:cs="Times New Roman"/>
          <w:color w:val="000000"/>
          <w:sz w:val="24"/>
          <w:lang w:val="en-US" w:eastAsia="zh-CN"/>
        </w:rPr>
        <w:t>）地球美景如诗如画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（</w:t>
      </w:r>
      <w:r>
        <w:rPr>
          <w:rFonts w:hint="eastAsia" w:hAnsi="宋体" w:cs="Times New Roman"/>
          <w:color w:val="000000"/>
          <w:sz w:val="24"/>
          <w:lang w:val="en-US" w:eastAsia="zh-CN"/>
        </w:rPr>
        <w:t>5</w:t>
      </w:r>
      <w:r>
        <w:rPr>
          <w:rFonts w:hint="default" w:hAnsi="宋体" w:cs="Times New Roman"/>
          <w:color w:val="000000"/>
          <w:sz w:val="24"/>
          <w:lang w:val="en-US" w:eastAsia="zh-CN"/>
        </w:rPr>
        <w:t>）迫在眉睫的人造危难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了解地球的位置和地位，解析末日说谬误，理解地球何以生机勃勃；了解人类面临的四大难题，了解危难紧迫的地球，树立呵护地球、保护环境的理念。</w:t>
      </w:r>
      <w:r>
        <w:rPr>
          <w:rFonts w:hint="default" w:hAnsi="宋体" w:cs="Times New Roman"/>
          <w:color w:val="000000"/>
          <w:sz w:val="24"/>
          <w:lang w:val="en-US" w:eastAsia="zh-CN"/>
        </w:rPr>
        <w:br w:type="textWrapping"/>
      </w:r>
      <w:r>
        <w:rPr>
          <w:rFonts w:hint="eastAsia" w:hAnsi="宋体" w:cs="Times New Roman"/>
          <w:color w:val="000000"/>
          <w:sz w:val="24"/>
          <w:lang w:val="en-US" w:eastAsia="zh-CN"/>
        </w:rPr>
        <w:t xml:space="preserve">      9</w:t>
      </w:r>
      <w:r>
        <w:rPr>
          <w:rFonts w:hint="default" w:hAnsi="宋体" w:cs="Times New Roman"/>
          <w:color w:val="000000"/>
          <w:sz w:val="24"/>
          <w:lang w:val="en-US" w:eastAsia="zh-CN"/>
        </w:rPr>
        <w:t>天体碰撞与灾变——恐龙灭绝的启示</w:t>
      </w:r>
      <w:r>
        <w:rPr>
          <w:rFonts w:hint="eastAsia" w:hAnsi="宋体" w:cs="Times New Roman"/>
          <w:color w:val="000000"/>
          <w:sz w:val="24"/>
          <w:lang w:val="en-US" w:eastAsia="zh-CN"/>
        </w:rPr>
        <w:t>（2学时）</w:t>
      </w:r>
      <w:r>
        <w:rPr>
          <w:rFonts w:hint="default" w:hAnsi="宋体" w:cs="Times New Roman"/>
          <w:color w:val="000000"/>
          <w:sz w:val="24"/>
          <w:lang w:val="en-US" w:eastAsia="zh-CN"/>
        </w:rPr>
        <w:br w:type="textWrapping"/>
      </w:r>
      <w:r>
        <w:rPr>
          <w:rFonts w:hint="eastAsia" w:hAnsi="宋体" w:cs="Times New Roman"/>
          <w:color w:val="000000"/>
          <w:sz w:val="24"/>
          <w:lang w:val="en-US" w:eastAsia="zh-CN"/>
        </w:rPr>
        <w:t xml:space="preserve">    </w:t>
      </w:r>
      <w:r>
        <w:rPr>
          <w:rFonts w:hint="default" w:hAnsi="宋体" w:cs="Times New Roman"/>
          <w:color w:val="000000"/>
          <w:sz w:val="24"/>
          <w:lang w:val="en-US" w:eastAsia="zh-CN"/>
        </w:rPr>
        <w:t>了解恐龙的消失及原因，了解K-T界层的铱异常与巨大的陨石坑，掌握K-T大灭绝的说法，讨论生物大灭绝问题</w:t>
      </w:r>
      <w:r>
        <w:rPr>
          <w:rFonts w:hint="eastAsia" w:hAnsi="宋体" w:cs="Times New Roman"/>
          <w:color w:val="000000"/>
          <w:sz w:val="24"/>
          <w:lang w:val="en-US" w:eastAsia="zh-CN"/>
        </w:rPr>
        <w:t>。</w:t>
      </w:r>
      <w:r>
        <w:rPr>
          <w:rFonts w:hint="default" w:hAnsi="宋体" w:cs="Times New Roman"/>
          <w:color w:val="000000"/>
          <w:sz w:val="24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hAnsi="宋体" w:cs="Times New Roman"/>
          <w:color w:val="000000"/>
          <w:sz w:val="24"/>
          <w:lang w:val="en-US" w:eastAsia="zh-CN"/>
        </w:rPr>
      </w:pPr>
      <w:r>
        <w:rPr>
          <w:rFonts w:hint="default" w:hAnsi="宋体" w:cs="Times New Roman"/>
          <w:color w:val="000000"/>
          <w:sz w:val="24"/>
          <w:lang w:val="en-US" w:eastAsia="zh-CN"/>
        </w:rPr>
        <w:t>授课方式：讲授</w:t>
      </w:r>
    </w:p>
    <w:p>
      <w:pPr>
        <w:ind w:left="482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>、学时分配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</w:t>
      </w:r>
      <w:r>
        <w:rPr>
          <w:rFonts w:ascii="宋体" w:hAnsi="宋体"/>
          <w:b/>
          <w:bCs/>
          <w:sz w:val="24"/>
        </w:rPr>
        <w:t xml:space="preserve">2 </w:t>
      </w:r>
      <w:r>
        <w:rPr>
          <w:rFonts w:hint="eastAsia" w:ascii="宋体" w:hAnsi="宋体"/>
          <w:b/>
          <w:bCs/>
          <w:sz w:val="24"/>
        </w:rPr>
        <w:t>课程学时分配表</w:t>
      </w:r>
    </w:p>
    <w:tbl>
      <w:tblPr>
        <w:tblStyle w:val="1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2"/>
        <w:gridCol w:w="735"/>
        <w:gridCol w:w="735"/>
        <w:gridCol w:w="735"/>
        <w:gridCol w:w="740"/>
        <w:gridCol w:w="929"/>
        <w:gridCol w:w="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  <w:vMerge w:val="restart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教学内容（知识点）</w:t>
            </w:r>
          </w:p>
        </w:tc>
        <w:tc>
          <w:tcPr>
            <w:tcW w:w="3874" w:type="dxa"/>
            <w:gridSpan w:val="5"/>
          </w:tcPr>
          <w:p>
            <w:pPr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学时安排</w:t>
            </w:r>
          </w:p>
        </w:tc>
        <w:tc>
          <w:tcPr>
            <w:tcW w:w="926" w:type="dxa"/>
            <w:vMerge w:val="restart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  <w:vMerge w:val="continue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理论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实验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上机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实践</w:t>
            </w:r>
          </w:p>
        </w:tc>
        <w:tc>
          <w:tcPr>
            <w:tcW w:w="929" w:type="dxa"/>
          </w:tcPr>
          <w:p>
            <w:pPr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测试</w:t>
            </w:r>
          </w:p>
        </w:tc>
        <w:tc>
          <w:tcPr>
            <w:tcW w:w="926" w:type="dxa"/>
            <w:vMerge w:val="continue"/>
            <w:vAlign w:val="center"/>
          </w:tcPr>
          <w:p>
            <w:pPr>
              <w:jc w:val="center"/>
              <w:rPr>
                <w:rFonts w:hAns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</w:tcPr>
          <w:p>
            <w:pPr>
              <w:jc w:val="left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  <w:t>宇宙起源与大爆炸学说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29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</w:tcPr>
          <w:p>
            <w:pPr>
              <w:jc w:val="left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恒星世界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9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</w:tcPr>
          <w:p>
            <w:pPr>
              <w:jc w:val="left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黑洞探秘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9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</w:tcPr>
          <w:p>
            <w:pPr>
              <w:jc w:val="left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太阳系探索与发现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9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</w:tcPr>
          <w:p>
            <w:pPr>
              <w:jc w:val="left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望远镜与天文观测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9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</w:tcPr>
          <w:p>
            <w:pPr>
              <w:jc w:val="left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飞行器及宇宙航行展望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9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</w:tcPr>
          <w:p>
            <w:pPr>
              <w:jc w:val="left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探索地外生命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9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</w:tcPr>
          <w:p>
            <w:pPr>
              <w:jc w:val="left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珍爱地球守望家园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9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</w:tcPr>
          <w:p>
            <w:pPr>
              <w:jc w:val="left"/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  <w:t>天体碰撞与灾变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35" w:type="dxa"/>
          </w:tcPr>
          <w:p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9" w:type="dxa"/>
          </w:tcPr>
          <w:p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6" w:type="dxa"/>
            <w:vAlign w:val="top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</w:tcPr>
          <w:p>
            <w:pPr>
              <w:jc w:val="left"/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结课考核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</w:tcPr>
          <w:p>
            <w:pPr>
              <w:jc w:val="center"/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</w:tcPr>
          <w:p>
            <w:pPr>
              <w:jc w:val="center"/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9" w:type="dxa"/>
          </w:tcPr>
          <w:p>
            <w:pPr>
              <w:jc w:val="center"/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26" w:type="dxa"/>
          </w:tcPr>
          <w:p>
            <w:pPr>
              <w:jc w:val="center"/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2" w:type="dxa"/>
          </w:tcPr>
          <w:p>
            <w:pPr>
              <w:jc w:val="center"/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</w:tcPr>
          <w:p>
            <w:pPr>
              <w:jc w:val="center"/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29" w:type="dxa"/>
          </w:tcPr>
          <w:p>
            <w:pPr>
              <w:jc w:val="center"/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26" w:type="dxa"/>
          </w:tcPr>
          <w:p>
            <w:pPr>
              <w:jc w:val="center"/>
              <w:rPr>
                <w:rFonts w:hint="default" w:hAnsi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/>
              </w:rPr>
              <w:t>32</w:t>
            </w:r>
          </w:p>
        </w:tc>
      </w:tr>
    </w:tbl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四</w:t>
      </w:r>
      <w:r>
        <w:rPr>
          <w:rFonts w:hint="eastAsia"/>
          <w:sz w:val="28"/>
          <w:szCs w:val="28"/>
        </w:rPr>
        <w:t>、达成课程目标的途径与措施</w:t>
      </w:r>
    </w:p>
    <w:p>
      <w:pPr>
        <w:ind w:firstLine="480" w:firstLineChars="200"/>
        <w:rPr>
          <w:rFonts w:hint="default" w:ascii="Times New Roman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全程使用多媒体教学课件；穿插科幻片选段：火星任务、居里夫人、侏罗纪公园、天地大碰撞、接触未来、星际门、飞碟导航员……节选；穿插科教片选段：开发新能源、旅行到宇宙边缘</w:t>
      </w:r>
      <w:r>
        <w:rPr>
          <w:rFonts w:hint="eastAsia" w:hAnsi="宋体" w:cs="Times New Roman"/>
          <w:color w:val="000000"/>
          <w:sz w:val="24"/>
          <w:lang w:val="en-US" w:eastAsia="zh-CN"/>
        </w:rPr>
        <w:t>、</w:t>
      </w:r>
      <w:r>
        <w:rPr>
          <w:rFonts w:hint="eastAsia" w:ascii="Times New Roman" w:hAnsi="宋体" w:eastAsia="宋体" w:cs="Times New Roman"/>
          <w:color w:val="000000"/>
          <w:sz w:val="24"/>
          <w:lang w:val="en-US" w:eastAsia="zh-CN"/>
        </w:rPr>
        <w:t>太阳系报告、移动的大地……选段。</w:t>
      </w:r>
    </w:p>
    <w:p>
      <w:pPr>
        <w:pStyle w:val="3"/>
        <w:spacing w:before="120" w:after="120" w:line="415" w:lineRule="auto"/>
        <w:rPr>
          <w:b w:val="0"/>
          <w:bCs w:val="0"/>
          <w:color w:val="FF0000"/>
          <w:sz w:val="24"/>
          <w:szCs w:val="24"/>
        </w:rPr>
      </w:pP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/>
          <w:sz w:val="28"/>
          <w:szCs w:val="28"/>
        </w:rPr>
        <w:t>、课程考核及要求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.考核方式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考试（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）；考查（√）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.成绩评定</w:t>
      </w:r>
    </w:p>
    <w:p>
      <w:pPr>
        <w:ind w:firstLine="482"/>
        <w:rPr>
          <w:rFonts w:hAnsi="宋体"/>
          <w:sz w:val="24"/>
        </w:rPr>
      </w:pPr>
      <w:r>
        <w:rPr>
          <w:rFonts w:hint="eastAsia" w:hAnsi="宋体"/>
          <w:sz w:val="24"/>
        </w:rPr>
        <w:t>计分制：百分制（</w:t>
      </w:r>
      <w:r>
        <w:rPr>
          <w:rFonts w:hint="eastAsia" w:hAnsi="宋体"/>
          <w:sz w:val="24"/>
          <w:lang w:val="en-US" w:eastAsia="zh-CN"/>
        </w:rPr>
        <w:t xml:space="preserve"> </w:t>
      </w:r>
      <w:r>
        <w:rPr>
          <w:rFonts w:hint="eastAsia" w:hAnsi="宋体"/>
          <w:sz w:val="24"/>
        </w:rPr>
        <w:t>）；五级分制（</w:t>
      </w:r>
      <w:r>
        <w:rPr>
          <w:rFonts w:hint="eastAsia" w:hAnsi="宋体"/>
          <w:sz w:val="24"/>
          <w:lang w:val="en-US" w:eastAsia="zh-CN"/>
        </w:rPr>
        <w:t xml:space="preserve">  </w:t>
      </w:r>
      <w:r>
        <w:rPr>
          <w:rFonts w:hint="eastAsia" w:hAnsi="宋体"/>
          <w:sz w:val="24"/>
        </w:rPr>
        <w:t>）；两级分制（√）</w:t>
      </w:r>
    </w:p>
    <w:p>
      <w:pPr>
        <w:ind w:firstLine="482"/>
        <w:rPr>
          <w:rFonts w:hAnsi="宋体"/>
          <w:sz w:val="24"/>
        </w:rPr>
      </w:pPr>
      <w:r>
        <w:rPr>
          <w:rFonts w:hint="eastAsia" w:hAnsi="宋体"/>
          <w:color w:val="auto"/>
          <w:sz w:val="24"/>
        </w:rPr>
        <w:t>本课程采取“</w:t>
      </w:r>
      <w:r>
        <w:rPr>
          <w:rFonts w:hAnsi="宋体"/>
          <w:color w:val="auto"/>
          <w:sz w:val="24"/>
        </w:rPr>
        <w:t>N+2</w:t>
      </w:r>
      <w:r>
        <w:rPr>
          <w:rFonts w:hint="eastAsia" w:hAnsi="宋体"/>
          <w:sz w:val="24"/>
        </w:rPr>
        <w:t>”过程考核，总评成绩构成：</w:t>
      </w:r>
      <w:r>
        <w:rPr>
          <w:rFonts w:hint="eastAsia" w:hAnsi="宋体"/>
          <w:sz w:val="24"/>
          <w:lang w:val="en-US" w:eastAsia="zh-CN"/>
        </w:rPr>
        <w:t>平时考核（50）%；过程考核</w:t>
      </w:r>
      <w:r>
        <w:rPr>
          <w:rFonts w:hint="eastAsia" w:hAnsi="宋体"/>
          <w:sz w:val="24"/>
        </w:rPr>
        <w:t>（</w:t>
      </w:r>
      <w:r>
        <w:rPr>
          <w:rFonts w:hint="eastAsia" w:hAnsi="宋体"/>
          <w:sz w:val="24"/>
          <w:lang w:val="en-US" w:eastAsia="zh-CN"/>
        </w:rPr>
        <w:t>20</w:t>
      </w:r>
      <w:r>
        <w:rPr>
          <w:rFonts w:hint="eastAsia" w:hAnsi="宋体"/>
          <w:sz w:val="24"/>
        </w:rPr>
        <w:t>）％</w:t>
      </w:r>
      <w:r>
        <w:rPr>
          <w:rFonts w:hint="eastAsia" w:hAnsi="宋体"/>
          <w:sz w:val="24"/>
          <w:lang w:eastAsia="zh-CN"/>
        </w:rPr>
        <w:t>，</w:t>
      </w:r>
      <w:r>
        <w:rPr>
          <w:rFonts w:hint="eastAsia" w:hAnsi="宋体"/>
          <w:sz w:val="24"/>
        </w:rPr>
        <w:t>结课考核（</w:t>
      </w:r>
      <w:r>
        <w:rPr>
          <w:rFonts w:hint="eastAsia" w:hAnsi="宋体"/>
          <w:sz w:val="24"/>
          <w:lang w:val="en-US" w:eastAsia="zh-CN"/>
        </w:rPr>
        <w:t>30</w:t>
      </w:r>
      <w:r>
        <w:rPr>
          <w:rFonts w:hint="eastAsia" w:hAnsi="宋体"/>
          <w:sz w:val="24"/>
        </w:rPr>
        <w:t>）％。</w:t>
      </w:r>
    </w:p>
    <w:p>
      <w:pPr>
        <w:ind w:firstLine="482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平时成绩</w:t>
      </w:r>
      <w:r>
        <w:rPr>
          <w:rFonts w:hint="eastAsia" w:hAnsi="宋体"/>
          <w:sz w:val="24"/>
        </w:rPr>
        <w:t>构成：</w:t>
      </w:r>
      <w:r>
        <w:rPr>
          <w:rFonts w:hint="eastAsia" w:hAnsi="宋体"/>
          <w:sz w:val="24"/>
          <w:lang w:val="en-US" w:eastAsia="zh-CN"/>
        </w:rPr>
        <w:t>考勤成绩</w:t>
      </w:r>
      <w:r>
        <w:rPr>
          <w:rFonts w:hint="eastAsia" w:hAnsi="宋体"/>
          <w:sz w:val="24"/>
        </w:rPr>
        <w:t>（</w:t>
      </w:r>
      <w:r>
        <w:rPr>
          <w:rFonts w:hint="eastAsia" w:hAnsi="宋体"/>
          <w:sz w:val="24"/>
          <w:lang w:val="en-US" w:eastAsia="zh-CN"/>
        </w:rPr>
        <w:t>20</w:t>
      </w:r>
      <w:r>
        <w:rPr>
          <w:rFonts w:hint="eastAsia" w:hAnsi="宋体"/>
          <w:sz w:val="24"/>
        </w:rPr>
        <w:t>）％；</w:t>
      </w:r>
      <w:r>
        <w:rPr>
          <w:rFonts w:hint="eastAsia" w:hAnsi="宋体"/>
          <w:sz w:val="24"/>
          <w:lang w:val="en-US" w:eastAsia="zh-CN"/>
        </w:rPr>
        <w:t>习题</w:t>
      </w:r>
      <w:r>
        <w:rPr>
          <w:rFonts w:hint="eastAsia" w:hAnsi="宋体"/>
          <w:sz w:val="24"/>
        </w:rPr>
        <w:t>作业（</w:t>
      </w:r>
      <w:r>
        <w:rPr>
          <w:rFonts w:hint="eastAsia" w:hAnsi="宋体"/>
          <w:sz w:val="24"/>
          <w:lang w:val="en-US" w:eastAsia="zh-CN"/>
        </w:rPr>
        <w:t>40</w:t>
      </w:r>
      <w:r>
        <w:rPr>
          <w:rFonts w:hint="eastAsia" w:hAnsi="宋体"/>
          <w:sz w:val="24"/>
        </w:rPr>
        <w:t>）％；</w:t>
      </w:r>
      <w:r>
        <w:rPr>
          <w:rFonts w:hint="eastAsia" w:hAnsi="宋体"/>
          <w:sz w:val="24"/>
          <w:lang w:val="en-US" w:eastAsia="zh-CN"/>
        </w:rPr>
        <w:t>课堂表现</w:t>
      </w:r>
      <w:r>
        <w:rPr>
          <w:rFonts w:hint="eastAsia" w:hAnsi="宋体"/>
          <w:sz w:val="24"/>
        </w:rPr>
        <w:t>（</w:t>
      </w:r>
      <w:r>
        <w:rPr>
          <w:rFonts w:hint="eastAsia" w:hAnsi="宋体"/>
          <w:sz w:val="24"/>
          <w:lang w:val="en-US" w:eastAsia="zh-CN"/>
        </w:rPr>
        <w:t>40</w:t>
      </w:r>
      <w:r>
        <w:rPr>
          <w:rFonts w:hint="eastAsia" w:hAnsi="宋体"/>
          <w:sz w:val="24"/>
        </w:rPr>
        <w:t>）％。</w:t>
      </w:r>
    </w:p>
    <w:p>
      <w:pPr>
        <w:pStyle w:val="4"/>
        <w:spacing w:before="120" w:after="120" w:line="415" w:lineRule="auto"/>
        <w:rPr>
          <w:rFonts w:hint="eastAsia" w:eastAsia="宋体"/>
          <w:sz w:val="24"/>
          <w:szCs w:val="24"/>
          <w:lang w:eastAsia="zh-CN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  <w:lang w:val="en-US" w:eastAsia="zh-CN"/>
        </w:rPr>
        <w:t>过程考核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过程考核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1：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考核目的与内容：检测第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1-2章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知识点掌握情况；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考核形式：笔试，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开卷，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随堂进行。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成绩比例：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25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%。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过程考核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2：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考核目的与内容：检测第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3-4章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知识掌握情况点；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考核形式：笔试，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开卷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；随堂进行。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成绩比例：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5%。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过程考核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3：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考核目的与内容：检测第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5-6章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知识点掌握情况；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考核形式：笔试，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开卷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；随堂进行。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成绩比例：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5%。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过程考核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4：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考核目的与内容：检测第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7-9章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知识点掌握情况；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考核形式：笔试，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开卷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；随堂进行。</w:t>
      </w:r>
    </w:p>
    <w:p>
      <w:pPr>
        <w:pStyle w:val="29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成绩比例：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5%。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结课考核</w:t>
      </w:r>
    </w:p>
    <w:p>
      <w:pPr>
        <w:ind w:firstLine="482"/>
        <w:rPr>
          <w:sz w:val="24"/>
        </w:rPr>
      </w:pPr>
      <w:r>
        <w:rPr>
          <w:rFonts w:hint="eastAsia"/>
          <w:sz w:val="24"/>
        </w:rPr>
        <w:t>本大纲所提到的内容都是考试内容，试题覆盖全部，适当突出重点，具体按照学校有关</w:t>
      </w:r>
      <w:bookmarkStart w:id="6" w:name="OLE_LINK4"/>
      <w:bookmarkStart w:id="7" w:name="OLE_LINK3"/>
      <w:r>
        <w:rPr>
          <w:rFonts w:hint="eastAsia"/>
          <w:sz w:val="24"/>
        </w:rPr>
        <w:t>课程考核管理办法</w:t>
      </w:r>
      <w:bookmarkEnd w:id="6"/>
      <w:bookmarkEnd w:id="7"/>
      <w:r>
        <w:rPr>
          <w:rFonts w:hint="eastAsia"/>
          <w:sz w:val="24"/>
        </w:rPr>
        <w:t>执行。卷面采用百分制评分，总评后按照</w:t>
      </w: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>0%</w:t>
      </w:r>
      <w:r>
        <w:rPr>
          <w:rFonts w:hint="eastAsia"/>
          <w:sz w:val="24"/>
        </w:rPr>
        <w:t>进行折算。</w:t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/>
          <w:sz w:val="28"/>
          <w:szCs w:val="28"/>
        </w:rPr>
        <w:t>、推荐教材及参考资料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建议教材：</w:t>
      </w:r>
    </w:p>
    <w:p>
      <w:pPr>
        <w:ind w:firstLine="480" w:firstLineChars="200"/>
        <w:rPr>
          <w:rFonts w:hint="eastAsia" w:ascii="Times New Roman" w:hAnsi="Times New Roman" w:eastAsia="宋体" w:cs="Times New Roman"/>
          <w:color w:val="auto"/>
          <w:sz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</w:rPr>
        <w:t>刘金寿主编，现代科学技术概论</w:t>
      </w:r>
      <w:r>
        <w:rPr>
          <w:rFonts w:hint="eastAsia" w:cs="Times New Roman"/>
          <w:color w:val="auto"/>
          <w:sz w:val="24"/>
          <w:lang w:val="en-US" w:eastAsia="zh-CN"/>
        </w:rPr>
        <w:t xml:space="preserve">. 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北京</w:t>
      </w:r>
      <w:r>
        <w:rPr>
          <w:rFonts w:hint="eastAsia" w:cs="Times New Roman"/>
          <w:color w:val="auto"/>
          <w:sz w:val="24"/>
          <w:lang w:val="en-US" w:eastAsia="zh-CN"/>
        </w:rPr>
        <w:t>：</w:t>
      </w:r>
      <w:r>
        <w:rPr>
          <w:rFonts w:hint="eastAsia" w:ascii="Times New Roman" w:hAnsi="Times New Roman" w:eastAsia="宋体" w:cs="Times New Roman"/>
          <w:color w:val="auto"/>
          <w:sz w:val="24"/>
        </w:rPr>
        <w:t>高等教育出版社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 w:val="24"/>
        </w:rPr>
        <w:t>2008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推荐参考书：</w:t>
      </w:r>
    </w:p>
    <w:p>
      <w:pPr>
        <w:numPr>
          <w:ilvl w:val="0"/>
          <w:numId w:val="1"/>
        </w:numPr>
        <w:ind w:left="479" w:leftChars="228" w:firstLine="0" w:firstLineChars="0"/>
        <w:rPr>
          <w:rFonts w:hint="eastAsia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赵峥．物理学与人类文明十六讲．北京：高等教育出版社，2008</w:t>
      </w:r>
    </w:p>
    <w:p>
      <w:pPr>
        <w:numPr>
          <w:ilvl w:val="0"/>
          <w:numId w:val="1"/>
        </w:numPr>
        <w:ind w:left="479" w:leftChars="228" w:firstLine="0" w:firstLineChars="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赵凯华著．定性与半定性物理学．北京：高等教育出版社，2008第二版</w:t>
      </w:r>
    </w:p>
    <w:p>
      <w:pPr>
        <w:numPr>
          <w:ilvl w:val="0"/>
          <w:numId w:val="1"/>
        </w:numPr>
        <w:ind w:left="479" w:leftChars="228" w:firstLine="0" w:firstLineChars="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刘学富主编．基础天文学．北京：高等教育出版社，2004</w:t>
      </w:r>
    </w:p>
    <w:p>
      <w:pPr>
        <w:numPr>
          <w:ilvl w:val="0"/>
          <w:numId w:val="1"/>
        </w:numPr>
        <w:ind w:left="479" w:leftChars="228" w:firstLine="0" w:firstLineChars="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 何香涛著．观测宇宙学．北京：北京师范大学出版社，2007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 w:cs="Times New Roman"/>
          <w:color w:val="auto"/>
          <w:sz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 w:cs="Times New Roman"/>
          <w:color w:val="auto"/>
          <w:sz w:val="24"/>
        </w:rPr>
      </w:pPr>
    </w:p>
    <w:p>
      <w:pPr>
        <w:pStyle w:val="22"/>
        <w:ind w:firstLine="4440" w:firstLineChars="1850"/>
        <w:rPr>
          <w:rFonts w:hint="eastAsia" w:eastAsia="宋体"/>
          <w:lang w:val="en-US" w:eastAsia="zh-CN"/>
        </w:rPr>
      </w:pPr>
      <w:r>
        <w:rPr>
          <w:rFonts w:cs="Times New Roman"/>
        </w:rPr>
        <w:t>撰写人：</w:t>
      </w:r>
      <w:r>
        <w:rPr>
          <w:rFonts w:hint="eastAsia" w:cs="Times New Roman"/>
          <w:lang w:val="en-US" w:eastAsia="zh-CN"/>
        </w:rPr>
        <w:t>渠爱巧</w:t>
      </w:r>
    </w:p>
    <w:p>
      <w:pPr>
        <w:pStyle w:val="22"/>
        <w:ind w:firstLine="4440" w:firstLineChars="185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审核人：</w:t>
      </w:r>
      <w:r>
        <w:rPr>
          <w:rFonts w:hint="eastAsia"/>
          <w:color w:val="auto"/>
          <w:lang w:val="en-US" w:eastAsia="zh-CN"/>
        </w:rPr>
        <w:t>渠爱巧</w:t>
      </w:r>
    </w:p>
    <w:p>
      <w:pPr>
        <w:pStyle w:val="22"/>
        <w:ind w:firstLine="4440" w:firstLineChars="1850"/>
        <w:rPr>
          <w:rFonts w:hint="eastAsia" w:eastAsia="宋体"/>
          <w:b/>
          <w:color w:val="auto"/>
          <w:lang w:eastAsia="zh-CN"/>
        </w:rPr>
      </w:pPr>
      <w:r>
        <w:rPr>
          <w:rFonts w:hint="eastAsia"/>
          <w:color w:val="auto"/>
        </w:rPr>
        <w:t>审批人：</w:t>
      </w:r>
      <w:r>
        <w:rPr>
          <w:rFonts w:hint="eastAsia"/>
          <w:color w:val="auto"/>
          <w:lang w:val="en-US" w:eastAsia="zh-CN"/>
        </w:rPr>
        <w:t>范海英</w:t>
      </w:r>
    </w:p>
    <w:p>
      <w:pPr>
        <w:pStyle w:val="22"/>
        <w:ind w:firstLine="4440" w:firstLineChars="1850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 xml:space="preserve">日 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期：</w:t>
      </w:r>
      <w:r>
        <w:rPr>
          <w:rFonts w:hint="eastAsia"/>
          <w:color w:val="auto"/>
          <w:lang w:val="en-US" w:eastAsia="zh-CN"/>
        </w:rPr>
        <w:t>2022.6.12</w:t>
      </w:r>
    </w:p>
    <w:p>
      <w:pPr>
        <w:spacing w:line="360" w:lineRule="auto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5FCC2"/>
    <w:multiLevelType w:val="singleLevel"/>
    <w:tmpl w:val="62A5FCC2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91B"/>
    <w:rsid w:val="00002D88"/>
    <w:rsid w:val="00040717"/>
    <w:rsid w:val="00063EF3"/>
    <w:rsid w:val="00072CD7"/>
    <w:rsid w:val="00082684"/>
    <w:rsid w:val="000F4673"/>
    <w:rsid w:val="00140A21"/>
    <w:rsid w:val="00143F51"/>
    <w:rsid w:val="00145D52"/>
    <w:rsid w:val="00160232"/>
    <w:rsid w:val="00191C44"/>
    <w:rsid w:val="00195ED3"/>
    <w:rsid w:val="001B055F"/>
    <w:rsid w:val="001C391B"/>
    <w:rsid w:val="001D3A48"/>
    <w:rsid w:val="002019C3"/>
    <w:rsid w:val="002200F4"/>
    <w:rsid w:val="002401EA"/>
    <w:rsid w:val="00240AD7"/>
    <w:rsid w:val="00246141"/>
    <w:rsid w:val="00247F36"/>
    <w:rsid w:val="00266212"/>
    <w:rsid w:val="002A729A"/>
    <w:rsid w:val="002B203C"/>
    <w:rsid w:val="002B4463"/>
    <w:rsid w:val="002B7091"/>
    <w:rsid w:val="002C1744"/>
    <w:rsid w:val="002F2E12"/>
    <w:rsid w:val="003106A1"/>
    <w:rsid w:val="00330F8A"/>
    <w:rsid w:val="0034663B"/>
    <w:rsid w:val="0035568E"/>
    <w:rsid w:val="00391DBD"/>
    <w:rsid w:val="003975FC"/>
    <w:rsid w:val="003C301C"/>
    <w:rsid w:val="003F003E"/>
    <w:rsid w:val="0048208D"/>
    <w:rsid w:val="00493E5D"/>
    <w:rsid w:val="00494533"/>
    <w:rsid w:val="004A3614"/>
    <w:rsid w:val="004B01EC"/>
    <w:rsid w:val="004B0BCA"/>
    <w:rsid w:val="004E0190"/>
    <w:rsid w:val="00534C7F"/>
    <w:rsid w:val="005943A4"/>
    <w:rsid w:val="005A1A58"/>
    <w:rsid w:val="005B409D"/>
    <w:rsid w:val="00613AC5"/>
    <w:rsid w:val="00657D7B"/>
    <w:rsid w:val="00662675"/>
    <w:rsid w:val="00670698"/>
    <w:rsid w:val="00675958"/>
    <w:rsid w:val="006A4A6E"/>
    <w:rsid w:val="006D5696"/>
    <w:rsid w:val="006F5DED"/>
    <w:rsid w:val="00715AD6"/>
    <w:rsid w:val="00745756"/>
    <w:rsid w:val="0079052B"/>
    <w:rsid w:val="007A1565"/>
    <w:rsid w:val="007B6649"/>
    <w:rsid w:val="0080278C"/>
    <w:rsid w:val="00822C75"/>
    <w:rsid w:val="0083575E"/>
    <w:rsid w:val="00846B1B"/>
    <w:rsid w:val="0085193D"/>
    <w:rsid w:val="00856440"/>
    <w:rsid w:val="008646A4"/>
    <w:rsid w:val="008821D0"/>
    <w:rsid w:val="00896F89"/>
    <w:rsid w:val="008E0390"/>
    <w:rsid w:val="00912412"/>
    <w:rsid w:val="009B6A86"/>
    <w:rsid w:val="009D2809"/>
    <w:rsid w:val="009E159D"/>
    <w:rsid w:val="00A7616D"/>
    <w:rsid w:val="00A9714B"/>
    <w:rsid w:val="00A97787"/>
    <w:rsid w:val="00B14D61"/>
    <w:rsid w:val="00B60E53"/>
    <w:rsid w:val="00B9037B"/>
    <w:rsid w:val="00B97CB4"/>
    <w:rsid w:val="00BA354B"/>
    <w:rsid w:val="00BD5B26"/>
    <w:rsid w:val="00C30AD0"/>
    <w:rsid w:val="00C378EF"/>
    <w:rsid w:val="00C650BF"/>
    <w:rsid w:val="00CA7F6E"/>
    <w:rsid w:val="00CC2B86"/>
    <w:rsid w:val="00CE0428"/>
    <w:rsid w:val="00D53AF1"/>
    <w:rsid w:val="00D71B43"/>
    <w:rsid w:val="00D76CD0"/>
    <w:rsid w:val="00DC3AF7"/>
    <w:rsid w:val="00DD2D1F"/>
    <w:rsid w:val="00E41FB9"/>
    <w:rsid w:val="00E51FB5"/>
    <w:rsid w:val="00F022EE"/>
    <w:rsid w:val="00F172E5"/>
    <w:rsid w:val="00F31A66"/>
    <w:rsid w:val="00F822A7"/>
    <w:rsid w:val="0777094B"/>
    <w:rsid w:val="0C0F0EA7"/>
    <w:rsid w:val="0D097318"/>
    <w:rsid w:val="13F866C4"/>
    <w:rsid w:val="19034843"/>
    <w:rsid w:val="206572F6"/>
    <w:rsid w:val="20F76A41"/>
    <w:rsid w:val="210D7222"/>
    <w:rsid w:val="2157112B"/>
    <w:rsid w:val="24694035"/>
    <w:rsid w:val="2DBB7BE2"/>
    <w:rsid w:val="2DD5052F"/>
    <w:rsid w:val="2E6367BD"/>
    <w:rsid w:val="3C695168"/>
    <w:rsid w:val="3EC74826"/>
    <w:rsid w:val="3F4B235E"/>
    <w:rsid w:val="41BB3D0B"/>
    <w:rsid w:val="442F1181"/>
    <w:rsid w:val="45541BAF"/>
    <w:rsid w:val="4ABB71A1"/>
    <w:rsid w:val="4C520360"/>
    <w:rsid w:val="4D220D58"/>
    <w:rsid w:val="4F8C38F0"/>
    <w:rsid w:val="52BE22AC"/>
    <w:rsid w:val="54CB4D97"/>
    <w:rsid w:val="556769BD"/>
    <w:rsid w:val="56C2282B"/>
    <w:rsid w:val="60B140A0"/>
    <w:rsid w:val="61246A4E"/>
    <w:rsid w:val="61677AC5"/>
    <w:rsid w:val="6487581A"/>
    <w:rsid w:val="65FA31A3"/>
    <w:rsid w:val="679A579A"/>
    <w:rsid w:val="6A4B4D86"/>
    <w:rsid w:val="6A843983"/>
    <w:rsid w:val="70F26F6C"/>
    <w:rsid w:val="72F10BAA"/>
    <w:rsid w:val="73F478E2"/>
    <w:rsid w:val="760F645A"/>
    <w:rsid w:val="78C96BB9"/>
    <w:rsid w:val="7A3E7372"/>
    <w:rsid w:val="7E89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link w:val="25"/>
    <w:unhideWhenUsed/>
    <w:qFormat/>
    <w:uiPriority w:val="99"/>
    <w:rPr>
      <w:b/>
      <w:bCs/>
    </w:rPr>
  </w:style>
  <w:style w:type="paragraph" w:styleId="6">
    <w:name w:val="annotation text"/>
    <w:basedOn w:val="1"/>
    <w:link w:val="24"/>
    <w:unhideWhenUsed/>
    <w:qFormat/>
    <w:uiPriority w:val="99"/>
    <w:pPr>
      <w:jc w:val="left"/>
    </w:pPr>
  </w:style>
  <w:style w:type="paragraph" w:styleId="7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8">
    <w:name w:val="Balloon Text"/>
    <w:basedOn w:val="1"/>
    <w:link w:val="26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annotation reference"/>
    <w:basedOn w:val="12"/>
    <w:unhideWhenUsed/>
    <w:qFormat/>
    <w:uiPriority w:val="99"/>
    <w:rPr>
      <w:sz w:val="21"/>
      <w:szCs w:val="21"/>
    </w:rPr>
  </w:style>
  <w:style w:type="character" w:customStyle="1" w:styleId="16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页眉 Char"/>
    <w:basedOn w:val="12"/>
    <w:link w:val="10"/>
    <w:qFormat/>
    <w:uiPriority w:val="99"/>
    <w:rPr>
      <w:sz w:val="18"/>
      <w:szCs w:val="18"/>
    </w:rPr>
  </w:style>
  <w:style w:type="character" w:customStyle="1" w:styleId="18">
    <w:name w:val="页脚 Char"/>
    <w:basedOn w:val="12"/>
    <w:link w:val="9"/>
    <w:qFormat/>
    <w:uiPriority w:val="99"/>
    <w:rPr>
      <w:sz w:val="18"/>
      <w:szCs w:val="18"/>
    </w:rPr>
  </w:style>
  <w:style w:type="character" w:customStyle="1" w:styleId="19">
    <w:name w:val="标题 1 Char"/>
    <w:basedOn w:val="12"/>
    <w:link w:val="2"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2">
    <w:name w:val="签名段"/>
    <w:basedOn w:val="1"/>
    <w:qFormat/>
    <w:uiPriority w:val="0"/>
    <w:pPr>
      <w:spacing w:before="156" w:after="156" w:line="240" w:lineRule="atLeast"/>
      <w:ind w:firstLine="4800" w:firstLineChars="2000"/>
    </w:pPr>
    <w:rPr>
      <w:rFonts w:cs="宋体"/>
      <w:sz w:val="24"/>
      <w:szCs w:val="20"/>
    </w:rPr>
  </w:style>
  <w:style w:type="character" w:customStyle="1" w:styleId="23">
    <w:name w:val="纯文本 Char"/>
    <w:basedOn w:val="12"/>
    <w:link w:val="7"/>
    <w:qFormat/>
    <w:uiPriority w:val="0"/>
    <w:rPr>
      <w:rFonts w:ascii="宋体" w:hAnsi="Courier New" w:eastAsia="宋体" w:cs="Courier New"/>
      <w:szCs w:val="21"/>
    </w:rPr>
  </w:style>
  <w:style w:type="character" w:customStyle="1" w:styleId="24">
    <w:name w:val="批注文字 Char"/>
    <w:basedOn w:val="12"/>
    <w:link w:val="6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5">
    <w:name w:val="批注主题 Char"/>
    <w:basedOn w:val="24"/>
    <w:link w:val="5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6">
    <w:name w:val="批注框文本 Char"/>
    <w:basedOn w:val="12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7">
    <w:name w:val="B级标题"/>
    <w:basedOn w:val="1"/>
    <w:qFormat/>
    <w:uiPriority w:val="0"/>
    <w:pPr>
      <w:spacing w:before="156" w:after="156" w:line="0" w:lineRule="atLeast"/>
      <w:ind w:firstLine="482" w:firstLineChars="200"/>
    </w:pPr>
    <w:rPr>
      <w:rFonts w:cs="宋体"/>
      <w:b/>
      <w:bCs/>
      <w:sz w:val="24"/>
      <w:szCs w:val="20"/>
    </w:rPr>
  </w:style>
  <w:style w:type="paragraph" w:customStyle="1" w:styleId="28">
    <w:name w:val="主正文"/>
    <w:basedOn w:val="1"/>
    <w:qFormat/>
    <w:uiPriority w:val="0"/>
    <w:pPr>
      <w:ind w:firstLine="420" w:firstLineChars="200"/>
    </w:pPr>
    <w:rPr>
      <w:rFonts w:cs="宋体"/>
      <w:szCs w:val="20"/>
    </w:rPr>
  </w:style>
  <w:style w:type="paragraph" w:customStyle="1" w:styleId="29">
    <w:name w:val="主正文二"/>
    <w:basedOn w:val="1"/>
    <w:link w:val="30"/>
    <w:qFormat/>
    <w:uiPriority w:val="0"/>
    <w:pPr>
      <w:ind w:firstLine="727" w:firstLineChars="346"/>
    </w:pPr>
    <w:rPr>
      <w:szCs w:val="20"/>
    </w:rPr>
  </w:style>
  <w:style w:type="character" w:customStyle="1" w:styleId="30">
    <w:name w:val="主正文二 Char"/>
    <w:link w:val="29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2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32">
    <w:name w:val="宋体行文"/>
    <w:basedOn w:val="1"/>
    <w:qFormat/>
    <w:uiPriority w:val="0"/>
    <w:pPr>
      <w:spacing w:line="560" w:lineRule="exact"/>
      <w:ind w:firstLine="600" w:firstLineChars="200"/>
    </w:pPr>
    <w:rPr>
      <w:rFonts w:ascii="宋体" w:hAnsi="宋体" w:cs="宋体"/>
      <w:sz w:val="30"/>
      <w:szCs w:val="20"/>
    </w:rPr>
  </w:style>
  <w:style w:type="paragraph" w:customStyle="1" w:styleId="33">
    <w:name w:val="C级标题"/>
    <w:basedOn w:val="1"/>
    <w:qFormat/>
    <w:uiPriority w:val="99"/>
    <w:pPr>
      <w:ind w:firstLine="422" w:firstLineChars="200"/>
    </w:pPr>
    <w:rPr>
      <w:rFonts w:cs="宋体"/>
      <w:b/>
      <w:bCs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4</Pages>
  <Words>337</Words>
  <Characters>1921</Characters>
  <Lines>16</Lines>
  <Paragraphs>4</Paragraphs>
  <TotalTime>4</TotalTime>
  <ScaleCrop>false</ScaleCrop>
  <LinksUpToDate>false</LinksUpToDate>
  <CharactersWithSpaces>2254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2019-07-18T04:44:00Z</dcterms:created>
  <dc:creator>deeplm</dc:creator>
  <cp:lastModifiedBy>bianpo</cp:lastModifiedBy>
  <cp:lastPrinted>2020-01-06T04:23:00Z</cp:lastPrinted>
  <dcterms:modified xsi:type="dcterms:W3CDTF">2022-06-12T16:25:32Z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  <property fmtid="{D5CDD505-2E9C-101B-9397-08002B2CF9AE}" pid="3" name="ICV">
    <vt:lpwstr>FC38F9A5C7544526A9E4CFB58628E04F</vt:lpwstr>
  </property>
</Properties>
</file>