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黑体" w:hAnsi="黑体" w:eastAsia="黑体"/>
          <w:sz w:val="36"/>
          <w:szCs w:val="36"/>
        </w:rPr>
      </w:pPr>
      <w:bookmarkStart w:id="0" w:name="_Toc8335229"/>
      <w:bookmarkStart w:id="1" w:name="_Toc8371249"/>
      <w:bookmarkStart w:id="2" w:name="_Toc8390184"/>
      <w:bookmarkStart w:id="3" w:name="_Toc8334884"/>
      <w:bookmarkStart w:id="4" w:name="_Toc8371395"/>
      <w:r>
        <w:rPr>
          <w:rFonts w:hint="eastAsia" w:ascii="黑体" w:hAnsi="黑体" w:eastAsia="黑体"/>
          <w:sz w:val="36"/>
          <w:szCs w:val="36"/>
        </w:rPr>
        <w:t>《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中华传统文化与名山胜地奇观</w:t>
      </w:r>
      <w:r>
        <w:rPr>
          <w:rFonts w:hint="eastAsia" w:ascii="黑体" w:hAnsi="黑体" w:eastAsia="黑体"/>
          <w:sz w:val="36"/>
          <w:szCs w:val="36"/>
        </w:rPr>
        <w:t>》</w:t>
      </w:r>
    </w:p>
    <w:p>
      <w:pPr>
        <w:pStyle w:val="2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（理论）课程教学大纲</w:t>
      </w:r>
      <w:bookmarkEnd w:id="0"/>
      <w:bookmarkEnd w:id="1"/>
      <w:bookmarkEnd w:id="2"/>
      <w:bookmarkEnd w:id="3"/>
      <w:bookmarkEnd w:id="4"/>
    </w:p>
    <w:tbl>
      <w:tblPr>
        <w:tblStyle w:val="1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994"/>
        <w:gridCol w:w="850"/>
        <w:gridCol w:w="1519"/>
        <w:gridCol w:w="1440"/>
        <w:gridCol w:w="2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0" w:hRule="atLeast"/>
        </w:trPr>
        <w:tc>
          <w:tcPr>
            <w:tcW w:w="1243" w:type="dxa"/>
          </w:tcPr>
          <w:p>
            <w:pPr>
              <w:pStyle w:val="20"/>
              <w:ind w:firstLine="0" w:firstLineChars="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3363" w:type="dxa"/>
            <w:gridSpan w:val="3"/>
          </w:tcPr>
          <w:p>
            <w:pPr>
              <w:pStyle w:val="20"/>
              <w:ind w:firstLine="0" w:firstLineChars="0"/>
              <w:rPr>
                <w:rFonts w:hint="eastAsia" w:eastAsia="宋体"/>
                <w:lang w:val="en-US" w:eastAsia="zh-CN"/>
              </w:rPr>
            </w:pPr>
            <w:bookmarkStart w:id="6" w:name="_GoBack"/>
            <w:r>
              <w:rPr>
                <w:rFonts w:hint="eastAsia"/>
                <w:lang w:val="en-US" w:eastAsia="zh-CN"/>
              </w:rPr>
              <w:t>中华传统文化与名山胜地奇观</w:t>
            </w:r>
            <w:bookmarkEnd w:id="6"/>
          </w:p>
        </w:tc>
        <w:tc>
          <w:tcPr>
            <w:tcW w:w="1440" w:type="dxa"/>
            <w:vAlign w:val="center"/>
          </w:tcPr>
          <w:p>
            <w:pPr>
              <w:pStyle w:val="20"/>
              <w:ind w:firstLine="0" w:firstLineChars="0"/>
              <w:jc w:val="center"/>
            </w:pPr>
            <w:r>
              <w:rPr>
                <w:rFonts w:hint="eastAsia"/>
              </w:rPr>
              <w:t>课程编码</w:t>
            </w:r>
          </w:p>
        </w:tc>
        <w:tc>
          <w:tcPr>
            <w:tcW w:w="2476" w:type="dxa"/>
          </w:tcPr>
          <w:p>
            <w:pPr>
              <w:pStyle w:val="20"/>
              <w:ind w:firstLine="0" w:firstLineChars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243" w:type="dxa"/>
            <w:vAlign w:val="center"/>
          </w:tcPr>
          <w:p>
            <w:pPr>
              <w:pStyle w:val="20"/>
              <w:ind w:firstLine="0" w:firstLineChars="0"/>
              <w:jc w:val="center"/>
            </w:pPr>
            <w:r>
              <w:rPr>
                <w:rFonts w:hint="eastAsia"/>
              </w:rPr>
              <w:t>学时</w:t>
            </w:r>
          </w:p>
        </w:tc>
        <w:tc>
          <w:tcPr>
            <w:tcW w:w="994" w:type="dxa"/>
            <w:vAlign w:val="center"/>
          </w:tcPr>
          <w:p>
            <w:pPr>
              <w:pStyle w:val="20"/>
              <w:ind w:firstLine="0" w:firstLineChars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850" w:type="dxa"/>
            <w:vAlign w:val="center"/>
          </w:tcPr>
          <w:p>
            <w:pPr>
              <w:pStyle w:val="20"/>
              <w:ind w:firstLine="0" w:firstLineChars="0"/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519" w:type="dxa"/>
            <w:vAlign w:val="center"/>
          </w:tcPr>
          <w:p>
            <w:pPr>
              <w:pStyle w:val="20"/>
              <w:ind w:firstLine="0" w:firstLineChars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2.0</w:t>
            </w:r>
          </w:p>
        </w:tc>
        <w:tc>
          <w:tcPr>
            <w:tcW w:w="1440" w:type="dxa"/>
            <w:vAlign w:val="center"/>
          </w:tcPr>
          <w:p>
            <w:pPr>
              <w:pStyle w:val="20"/>
              <w:ind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课内实验</w:t>
            </w:r>
          </w:p>
          <w:p>
            <w:pPr>
              <w:pStyle w:val="20"/>
              <w:ind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（实践）学时</w:t>
            </w:r>
          </w:p>
        </w:tc>
        <w:tc>
          <w:tcPr>
            <w:tcW w:w="2476" w:type="dxa"/>
            <w:vAlign w:val="center"/>
          </w:tcPr>
          <w:p>
            <w:pPr>
              <w:pStyle w:val="20"/>
              <w:ind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243" w:type="dxa"/>
          </w:tcPr>
          <w:p>
            <w:pPr>
              <w:pStyle w:val="20"/>
              <w:ind w:firstLine="0" w:firstLineChars="0"/>
              <w:jc w:val="center"/>
            </w:pPr>
            <w:r>
              <w:rPr>
                <w:rFonts w:hint="eastAsia"/>
              </w:rPr>
              <w:t>先修课程</w:t>
            </w:r>
          </w:p>
        </w:tc>
        <w:tc>
          <w:tcPr>
            <w:tcW w:w="3363" w:type="dxa"/>
            <w:gridSpan w:val="3"/>
          </w:tcPr>
          <w:p>
            <w:pPr>
              <w:pStyle w:val="20"/>
              <w:ind w:firstLine="0" w:firstLineChars="0"/>
              <w:rPr>
                <w:rFonts w:hint="eastAsia" w:eastAsia="宋体"/>
                <w:lang w:eastAsia="zh-CN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20"/>
              <w:ind w:firstLine="0" w:firstLineChars="0"/>
              <w:jc w:val="center"/>
            </w:pPr>
            <w:r>
              <w:rPr>
                <w:rFonts w:hint="eastAsia"/>
              </w:rPr>
              <w:t>后续课程</w:t>
            </w:r>
          </w:p>
        </w:tc>
        <w:tc>
          <w:tcPr>
            <w:tcW w:w="2476" w:type="dxa"/>
            <w:vAlign w:val="center"/>
          </w:tcPr>
          <w:p>
            <w:pPr>
              <w:pStyle w:val="20"/>
              <w:ind w:firstLine="0" w:firstLineChars="0"/>
              <w:jc w:val="center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243" w:type="dxa"/>
            <w:vAlign w:val="center"/>
          </w:tcPr>
          <w:p>
            <w:pPr>
              <w:pStyle w:val="20"/>
              <w:ind w:firstLine="0" w:firstLineChars="0"/>
              <w:jc w:val="center"/>
            </w:pPr>
            <w:r>
              <w:rPr>
                <w:rFonts w:hint="eastAsia"/>
              </w:rPr>
              <w:t>开课单位</w:t>
            </w:r>
          </w:p>
        </w:tc>
        <w:tc>
          <w:tcPr>
            <w:tcW w:w="3363" w:type="dxa"/>
            <w:gridSpan w:val="3"/>
            <w:vAlign w:val="center"/>
          </w:tcPr>
          <w:p>
            <w:pPr>
              <w:pStyle w:val="20"/>
              <w:ind w:firstLine="0" w:firstLineChars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管理学院</w:t>
            </w:r>
          </w:p>
        </w:tc>
        <w:tc>
          <w:tcPr>
            <w:tcW w:w="1440" w:type="dxa"/>
            <w:vAlign w:val="center"/>
          </w:tcPr>
          <w:p>
            <w:pPr>
              <w:pStyle w:val="20"/>
              <w:ind w:firstLine="0" w:firstLineChars="0"/>
              <w:jc w:val="center"/>
            </w:pPr>
            <w:r>
              <w:rPr>
                <w:rFonts w:hint="eastAsia"/>
              </w:rPr>
              <w:t>适用专业</w:t>
            </w:r>
          </w:p>
        </w:tc>
        <w:tc>
          <w:tcPr>
            <w:tcW w:w="2476" w:type="dxa"/>
            <w:vAlign w:val="center"/>
          </w:tcPr>
          <w:p>
            <w:pPr>
              <w:pStyle w:val="20"/>
              <w:ind w:firstLine="0" w:firstLineChars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各专业</w:t>
            </w:r>
          </w:p>
        </w:tc>
      </w:tr>
    </w:tbl>
    <w:p>
      <w:pPr>
        <w:pStyle w:val="3"/>
        <w:spacing w:before="120" w:after="120" w:line="415" w:lineRule="auto"/>
        <w:rPr>
          <w:sz w:val="24"/>
          <w:szCs w:val="24"/>
        </w:rPr>
      </w:pPr>
      <w:bookmarkStart w:id="5" w:name="_Hlk29153676"/>
      <w:r>
        <w:rPr>
          <w:rFonts w:hint="eastAsia"/>
          <w:sz w:val="24"/>
          <w:szCs w:val="24"/>
        </w:rPr>
        <w:t>一、</w:t>
      </w:r>
      <w:r>
        <w:rPr>
          <w:rFonts w:hint="eastAsia"/>
          <w:sz w:val="28"/>
          <w:szCs w:val="28"/>
        </w:rPr>
        <w:t>课程简介</w:t>
      </w:r>
    </w:p>
    <w:bookmarkEnd w:id="5"/>
    <w:p>
      <w:pPr>
        <w:ind w:firstLine="480" w:firstLineChars="200"/>
        <w:rPr>
          <w:rFonts w:hint="eastAsia" w:hAnsi="宋体"/>
          <w:color w:val="000000"/>
          <w:sz w:val="24"/>
          <w:lang w:eastAsia="zh-CN"/>
        </w:rPr>
      </w:pPr>
      <w:r>
        <w:rPr>
          <w:rFonts w:hint="eastAsia" w:hAnsi="宋体"/>
          <w:color w:val="000000"/>
          <w:sz w:val="24"/>
          <w:lang w:eastAsia="zh-CN"/>
        </w:rPr>
        <w:t>《</w:t>
      </w:r>
      <w:r>
        <w:rPr>
          <w:rFonts w:hint="eastAsia" w:hAnsi="宋体"/>
          <w:color w:val="000000"/>
          <w:sz w:val="24"/>
          <w:lang w:val="en-US" w:eastAsia="zh-CN"/>
        </w:rPr>
        <w:t>中华传统文化与名山胜地奇观</w:t>
      </w:r>
      <w:r>
        <w:rPr>
          <w:rFonts w:hint="eastAsia" w:hAnsi="宋体"/>
          <w:color w:val="000000"/>
          <w:sz w:val="24"/>
          <w:lang w:eastAsia="zh-CN"/>
        </w:rPr>
        <w:t>》</w:t>
      </w:r>
      <w:r>
        <w:rPr>
          <w:rFonts w:hint="eastAsia" w:hAnsi="宋体"/>
          <w:color w:val="000000"/>
          <w:sz w:val="24"/>
          <w:lang w:val="en-US" w:eastAsia="zh-CN"/>
        </w:rPr>
        <w:t>是</w:t>
      </w:r>
      <w:r>
        <w:rPr>
          <w:rFonts w:hint="eastAsia" w:hAnsi="宋体"/>
          <w:color w:val="000000"/>
          <w:sz w:val="24"/>
          <w:lang w:eastAsia="zh-CN"/>
        </w:rPr>
        <w:t>本科</w:t>
      </w:r>
      <w:r>
        <w:rPr>
          <w:rFonts w:hint="eastAsia" w:hAnsi="宋体"/>
          <w:color w:val="000000"/>
          <w:sz w:val="24"/>
          <w:lang w:val="en-US" w:eastAsia="zh-CN"/>
        </w:rPr>
        <w:t>各</w:t>
      </w:r>
      <w:r>
        <w:rPr>
          <w:rFonts w:hint="eastAsia" w:hAnsi="宋体"/>
          <w:color w:val="000000"/>
          <w:sz w:val="24"/>
          <w:lang w:eastAsia="zh-CN"/>
        </w:rPr>
        <w:t>专业学生</w:t>
      </w:r>
      <w:r>
        <w:rPr>
          <w:rFonts w:hint="eastAsia" w:hAnsi="宋体"/>
          <w:color w:val="000000"/>
          <w:sz w:val="24"/>
          <w:lang w:val="en-US" w:eastAsia="zh-CN"/>
        </w:rPr>
        <w:t>学科公选</w:t>
      </w:r>
      <w:r>
        <w:rPr>
          <w:rFonts w:hint="eastAsia" w:hAnsi="宋体"/>
          <w:color w:val="000000"/>
          <w:sz w:val="24"/>
          <w:lang w:eastAsia="zh-CN"/>
        </w:rPr>
        <w:t>课之一。该</w:t>
      </w:r>
      <w:r>
        <w:rPr>
          <w:rFonts w:hint="eastAsia" w:hAnsi="宋体"/>
          <w:color w:val="000000"/>
          <w:sz w:val="24"/>
          <w:lang w:val="en-US" w:eastAsia="zh-CN"/>
        </w:rPr>
        <w:t>课程</w:t>
      </w:r>
      <w:r>
        <w:rPr>
          <w:rFonts w:hint="eastAsia" w:hAnsi="宋体"/>
          <w:color w:val="000000"/>
          <w:sz w:val="24"/>
          <w:lang w:eastAsia="zh-CN"/>
        </w:rPr>
        <w:t>在阐述基本理论的同时，突出实用性的特点，</w:t>
      </w:r>
      <w:r>
        <w:rPr>
          <w:rFonts w:hint="eastAsia" w:hAnsi="宋体"/>
          <w:color w:val="000000"/>
          <w:sz w:val="24"/>
          <w:lang w:val="en-US" w:eastAsia="zh-CN"/>
        </w:rPr>
        <w:t>课程内容与爱国情怀对接，</w:t>
      </w:r>
      <w:r>
        <w:rPr>
          <w:rFonts w:hint="eastAsia" w:hAnsi="宋体"/>
          <w:color w:val="000000"/>
          <w:sz w:val="24"/>
          <w:lang w:eastAsia="zh-CN"/>
        </w:rPr>
        <w:t>着重发展学生智力和培养学生分析、</w:t>
      </w:r>
      <w:r>
        <w:rPr>
          <w:rFonts w:hint="eastAsia" w:hAnsi="宋体"/>
          <w:color w:val="000000"/>
          <w:sz w:val="24"/>
          <w:lang w:val="en-US" w:eastAsia="zh-CN"/>
        </w:rPr>
        <w:t>思考</w:t>
      </w:r>
      <w:r>
        <w:rPr>
          <w:rFonts w:hint="eastAsia" w:hAnsi="宋体"/>
          <w:color w:val="000000"/>
          <w:sz w:val="24"/>
          <w:lang w:eastAsia="zh-CN"/>
        </w:rPr>
        <w:t>实际问题的能力，体现学以致用的教学宗旨，树立客观、科学的</w:t>
      </w:r>
      <w:r>
        <w:rPr>
          <w:rFonts w:hint="eastAsia" w:hAnsi="宋体"/>
          <w:color w:val="000000"/>
          <w:sz w:val="24"/>
          <w:lang w:val="en-US" w:eastAsia="zh-CN"/>
        </w:rPr>
        <w:t>旅游思想</w:t>
      </w:r>
      <w:r>
        <w:rPr>
          <w:rFonts w:hint="eastAsia" w:hAnsi="宋体"/>
          <w:color w:val="000000"/>
          <w:sz w:val="24"/>
          <w:lang w:eastAsia="zh-CN"/>
        </w:rPr>
        <w:t>观。该课程是</w:t>
      </w:r>
      <w:r>
        <w:rPr>
          <w:rFonts w:hint="eastAsia" w:hAnsi="宋体"/>
          <w:color w:val="000000"/>
          <w:sz w:val="24"/>
          <w:lang w:val="en-US" w:eastAsia="zh-CN"/>
        </w:rPr>
        <w:t>培养各</w:t>
      </w:r>
      <w:r>
        <w:rPr>
          <w:rFonts w:hint="eastAsia" w:hAnsi="宋体"/>
          <w:color w:val="000000"/>
          <w:sz w:val="24"/>
          <w:lang w:eastAsia="zh-CN"/>
        </w:rPr>
        <w:t>专业学生</w:t>
      </w:r>
      <w:r>
        <w:rPr>
          <w:rFonts w:hint="eastAsia" w:hAnsi="宋体"/>
          <w:color w:val="000000"/>
          <w:sz w:val="24"/>
          <w:lang w:val="en-US" w:eastAsia="zh-CN"/>
        </w:rPr>
        <w:t>爱国主义情怀，</w:t>
      </w:r>
      <w:r>
        <w:rPr>
          <w:rFonts w:hint="eastAsia" w:hAnsi="宋体"/>
          <w:color w:val="000000"/>
          <w:sz w:val="24"/>
          <w:lang w:eastAsia="zh-CN"/>
        </w:rPr>
        <w:t>顺利进入专业课的基础。</w:t>
      </w:r>
    </w:p>
    <w:p>
      <w:pPr>
        <w:tabs>
          <w:tab w:val="left" w:pos="384"/>
        </w:tabs>
        <w:ind w:firstLine="480" w:firstLineChars="200"/>
        <w:rPr>
          <w:rFonts w:hint="eastAsia" w:hAnsi="宋体"/>
          <w:color w:val="000000"/>
          <w:sz w:val="24"/>
          <w:lang w:eastAsia="zh-CN"/>
        </w:rPr>
      </w:pPr>
      <w:r>
        <w:rPr>
          <w:rFonts w:hint="eastAsia" w:hAnsi="宋体"/>
          <w:color w:val="000000"/>
          <w:sz w:val="24"/>
          <w:lang w:eastAsia="zh-CN"/>
        </w:rPr>
        <w:tab/>
      </w:r>
    </w:p>
    <w:p>
      <w:pPr>
        <w:pStyle w:val="3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二、课程教学目标对专业毕业要求的支撑</w:t>
      </w:r>
    </w:p>
    <w:p>
      <w:pPr>
        <w:ind w:firstLine="480" w:firstLineChars="200"/>
        <w:rPr>
          <w:rFonts w:hAnsi="宋体"/>
          <w:color w:val="FF0000"/>
          <w:sz w:val="24"/>
        </w:rPr>
      </w:pPr>
      <w:r>
        <w:rPr>
          <w:rFonts w:hint="eastAsia" w:hAnsi="宋体"/>
          <w:color w:val="000000"/>
          <w:sz w:val="24"/>
        </w:rPr>
        <w:t>通过课程的理论与实验教学，学生应该达到下列课程目标：</w:t>
      </w:r>
    </w:p>
    <w:p>
      <w:pPr>
        <w:ind w:left="479" w:leftChars="228" w:firstLine="0" w:firstLineChars="0"/>
        <w:rPr>
          <w:rFonts w:hint="eastAsia" w:hAnsi="宋体"/>
          <w:color w:val="000000"/>
          <w:sz w:val="24"/>
          <w:lang w:eastAsia="zh-CN"/>
        </w:rPr>
      </w:pPr>
      <w:r>
        <w:rPr>
          <w:rFonts w:hint="eastAsia" w:hAnsi="宋体"/>
          <w:color w:val="000000"/>
          <w:sz w:val="24"/>
        </w:rPr>
        <w:t>教学目标</w:t>
      </w:r>
      <w:r>
        <w:rPr>
          <w:rFonts w:hAnsi="宋体"/>
          <w:color w:val="000000"/>
          <w:sz w:val="24"/>
        </w:rPr>
        <w:t>1</w:t>
      </w:r>
      <w:r>
        <w:rPr>
          <w:rFonts w:hint="eastAsia" w:hAnsi="宋体"/>
          <w:color w:val="000000"/>
          <w:sz w:val="24"/>
        </w:rPr>
        <w:t>：</w:t>
      </w:r>
      <w:r>
        <w:rPr>
          <w:rFonts w:hint="eastAsia" w:hAnsi="宋体"/>
          <w:color w:val="000000"/>
          <w:sz w:val="24"/>
          <w:lang w:eastAsia="zh-CN"/>
        </w:rPr>
        <w:t>能够解读</w:t>
      </w:r>
      <w:r>
        <w:rPr>
          <w:rFonts w:hint="eastAsia" w:hAnsi="宋体"/>
          <w:color w:val="000000"/>
          <w:sz w:val="24"/>
          <w:lang w:val="en-US" w:eastAsia="zh-CN"/>
        </w:rPr>
        <w:t>中华传统文化理论和名山胜地奇观发展动态，熟悉传统文化理论</w:t>
      </w:r>
      <w:r>
        <w:rPr>
          <w:rFonts w:hint="eastAsia" w:hAnsi="宋体"/>
          <w:color w:val="000000"/>
          <w:sz w:val="24"/>
          <w:lang w:eastAsia="zh-CN"/>
        </w:rPr>
        <w:t>和</w:t>
      </w:r>
      <w:r>
        <w:rPr>
          <w:rFonts w:hint="eastAsia" w:hAnsi="宋体"/>
          <w:color w:val="000000"/>
          <w:sz w:val="24"/>
          <w:lang w:val="en-US" w:eastAsia="zh-CN"/>
        </w:rPr>
        <w:t>名山胜景之间关系</w:t>
      </w:r>
      <w:r>
        <w:rPr>
          <w:rFonts w:hint="eastAsia" w:hAnsi="宋体"/>
          <w:color w:val="000000"/>
          <w:sz w:val="24"/>
          <w:lang w:eastAsia="zh-CN"/>
        </w:rPr>
        <w:t>，具备</w:t>
      </w:r>
      <w:r>
        <w:rPr>
          <w:rFonts w:hint="eastAsia" w:hAnsi="宋体"/>
          <w:color w:val="000000"/>
          <w:sz w:val="24"/>
          <w:lang w:val="en-US" w:eastAsia="zh-CN"/>
        </w:rPr>
        <w:t>熟知中华文化理论</w:t>
      </w:r>
      <w:r>
        <w:rPr>
          <w:rFonts w:hint="eastAsia" w:hAnsi="宋体"/>
          <w:color w:val="000000"/>
          <w:sz w:val="24"/>
          <w:lang w:eastAsia="zh-CN"/>
        </w:rPr>
        <w:t>知识框架，</w:t>
      </w:r>
      <w:r>
        <w:rPr>
          <w:rFonts w:hint="eastAsia" w:hAnsi="宋体"/>
          <w:color w:val="000000"/>
          <w:sz w:val="24"/>
          <w:lang w:val="en-US" w:eastAsia="zh-CN"/>
        </w:rPr>
        <w:t>能够正确理解运用</w:t>
      </w:r>
      <w:r>
        <w:rPr>
          <w:rFonts w:hint="eastAsia" w:hAnsi="宋体"/>
          <w:color w:val="000000"/>
          <w:sz w:val="24"/>
          <w:lang w:eastAsia="zh-CN"/>
        </w:rPr>
        <w:t>。</w:t>
      </w:r>
    </w:p>
    <w:p>
      <w:pPr>
        <w:numPr>
          <w:ilvl w:val="0"/>
          <w:numId w:val="0"/>
        </w:numPr>
        <w:adjustRightInd w:val="0"/>
        <w:ind w:left="479" w:leftChars="228" w:firstLine="0" w:firstLineChars="0"/>
        <w:rPr>
          <w:rFonts w:hint="eastAsia" w:hAnsi="宋体"/>
          <w:color w:val="000000"/>
          <w:sz w:val="24"/>
          <w:lang w:val="en-US" w:eastAsia="zh-CN"/>
        </w:rPr>
      </w:pPr>
      <w:r>
        <w:rPr>
          <w:rFonts w:hint="eastAsia" w:hAnsi="宋体"/>
          <w:color w:val="000000"/>
          <w:sz w:val="24"/>
        </w:rPr>
        <w:t>教学目标</w:t>
      </w:r>
      <w:r>
        <w:rPr>
          <w:rFonts w:hAnsi="宋体"/>
          <w:color w:val="000000"/>
          <w:sz w:val="24"/>
        </w:rPr>
        <w:t>2</w:t>
      </w:r>
      <w:r>
        <w:rPr>
          <w:rFonts w:hint="eastAsia" w:hAnsi="宋体"/>
          <w:color w:val="000000"/>
          <w:sz w:val="24"/>
        </w:rPr>
        <w:t>：</w:t>
      </w:r>
      <w:r>
        <w:rPr>
          <w:rFonts w:hint="eastAsia" w:hAnsi="宋体"/>
          <w:color w:val="000000"/>
          <w:sz w:val="24"/>
          <w:lang w:val="en-US" w:eastAsia="zh-CN"/>
        </w:rPr>
        <w:t>能够准确陈述和欣赏名山奇观，有较强的沟通</w:t>
      </w:r>
      <w:r>
        <w:rPr>
          <w:rFonts w:hint="eastAsia" w:hAnsi="宋体"/>
          <w:color w:val="000000"/>
          <w:sz w:val="24"/>
          <w:lang w:eastAsia="zh-CN"/>
        </w:rPr>
        <w:t>能力、分析能力和判断能力，能够</w:t>
      </w:r>
      <w:r>
        <w:rPr>
          <w:rFonts w:hint="eastAsia" w:hAnsi="宋体"/>
          <w:color w:val="000000"/>
          <w:sz w:val="24"/>
          <w:lang w:val="en-US" w:eastAsia="zh-CN"/>
        </w:rPr>
        <w:t>养成正确判断力。</w:t>
      </w:r>
      <w:r>
        <w:rPr>
          <w:rFonts w:hint="eastAsia" w:hAnsi="宋体"/>
          <w:color w:val="000000"/>
          <w:sz w:val="24"/>
          <w:lang w:eastAsia="zh-CN"/>
        </w:rPr>
        <w:t>正确分析</w:t>
      </w:r>
      <w:r>
        <w:rPr>
          <w:rFonts w:hint="eastAsia" w:hAnsi="宋体"/>
          <w:color w:val="000000"/>
          <w:sz w:val="24"/>
          <w:lang w:val="en-US" w:eastAsia="zh-CN"/>
        </w:rPr>
        <w:t>中华文化理论与名山奇观的历史渊源；有</w:t>
      </w:r>
      <w:r>
        <w:rPr>
          <w:rFonts w:hint="eastAsia" w:hAnsi="宋体"/>
          <w:color w:val="000000"/>
          <w:sz w:val="24"/>
        </w:rPr>
        <w:t>正确</w:t>
      </w:r>
      <w:r>
        <w:rPr>
          <w:rFonts w:hint="eastAsia" w:hAnsi="宋体"/>
          <w:color w:val="000000"/>
          <w:sz w:val="24"/>
          <w:lang w:eastAsia="zh-CN"/>
        </w:rPr>
        <w:t>科学的</w:t>
      </w:r>
      <w:r>
        <w:rPr>
          <w:rFonts w:hint="eastAsia" w:hAnsi="宋体"/>
          <w:color w:val="000000"/>
          <w:sz w:val="24"/>
          <w:lang w:val="en-US" w:eastAsia="zh-CN"/>
        </w:rPr>
        <w:t>旅游思想</w:t>
      </w:r>
      <w:r>
        <w:rPr>
          <w:rFonts w:hint="eastAsia" w:hAnsi="宋体"/>
          <w:color w:val="000000"/>
          <w:sz w:val="24"/>
          <w:lang w:eastAsia="zh-CN"/>
        </w:rPr>
        <w:t>观。</w:t>
      </w:r>
    </w:p>
    <w:p>
      <w:pPr>
        <w:ind w:left="479" w:leftChars="228" w:firstLine="0" w:firstLineChars="0"/>
        <w:rPr>
          <w:rFonts w:hint="eastAsia" w:hAnsi="宋体"/>
          <w:color w:val="000000"/>
          <w:sz w:val="24"/>
          <w:lang w:eastAsia="zh-CN"/>
        </w:rPr>
      </w:pPr>
      <w:r>
        <w:rPr>
          <w:rFonts w:hint="eastAsia" w:hAnsi="宋体"/>
          <w:color w:val="000000"/>
          <w:sz w:val="24"/>
        </w:rPr>
        <w:t>教学目标</w:t>
      </w:r>
      <w:r>
        <w:rPr>
          <w:rFonts w:hAnsi="宋体"/>
          <w:color w:val="000000"/>
          <w:sz w:val="24"/>
        </w:rPr>
        <w:t>3</w:t>
      </w:r>
      <w:r>
        <w:rPr>
          <w:rFonts w:hint="eastAsia" w:hAnsi="宋体"/>
          <w:color w:val="000000"/>
          <w:sz w:val="24"/>
        </w:rPr>
        <w:t>：</w:t>
      </w:r>
      <w:r>
        <w:rPr>
          <w:rFonts w:hint="eastAsia" w:hAnsi="宋体"/>
          <w:color w:val="000000"/>
          <w:sz w:val="24"/>
          <w:lang w:val="en-US" w:eastAsia="zh-CN"/>
        </w:rPr>
        <w:t>能够有良好的道德修养和社会责任感，有积极向上的人生理想，符合社会进步要求的价值观念和应有的爱国主义情怀，注重人文素养，树立法制观念、公民意识和科学态度，维护以保护</w:t>
      </w:r>
      <w:r>
        <w:rPr>
          <w:rFonts w:hint="eastAsia" w:hAnsi="宋体"/>
          <w:color w:val="000000"/>
          <w:sz w:val="24"/>
          <w:lang w:eastAsia="zh-CN"/>
        </w:rPr>
        <w:t>为核心的</w:t>
      </w:r>
      <w:r>
        <w:rPr>
          <w:rFonts w:hint="eastAsia" w:hAnsi="宋体"/>
          <w:color w:val="000000"/>
          <w:sz w:val="24"/>
          <w:lang w:val="en-US" w:eastAsia="zh-CN"/>
        </w:rPr>
        <w:t>旅游文化和</w:t>
      </w:r>
      <w:r>
        <w:rPr>
          <w:rFonts w:hint="eastAsia" w:hAnsi="宋体"/>
          <w:color w:val="000000"/>
          <w:sz w:val="24"/>
          <w:lang w:eastAsia="zh-CN"/>
        </w:rPr>
        <w:t>法治精神。</w:t>
      </w:r>
    </w:p>
    <w:p>
      <w:pPr>
        <w:ind w:left="479" w:leftChars="228" w:firstLine="0" w:firstLineChars="0"/>
        <w:rPr>
          <w:rFonts w:hint="default" w:hAnsi="宋体"/>
          <w:color w:val="000000"/>
          <w:sz w:val="24"/>
          <w:lang w:val="en-US" w:eastAsia="zh-CN"/>
        </w:rPr>
      </w:pPr>
      <w:r>
        <w:rPr>
          <w:rFonts w:hint="eastAsia" w:hAnsi="宋体"/>
          <w:color w:val="000000"/>
          <w:sz w:val="24"/>
        </w:rPr>
        <w:t>教学目标</w:t>
      </w:r>
      <w:r>
        <w:rPr>
          <w:rFonts w:hint="eastAsia" w:hAnsi="宋体"/>
          <w:color w:val="000000"/>
          <w:sz w:val="24"/>
          <w:lang w:val="en-US" w:eastAsia="zh-CN"/>
        </w:rPr>
        <w:t>4</w:t>
      </w:r>
      <w:r>
        <w:rPr>
          <w:rFonts w:hint="eastAsia" w:hAnsi="宋体"/>
          <w:color w:val="000000"/>
          <w:sz w:val="24"/>
        </w:rPr>
        <w:t>：</w:t>
      </w:r>
      <w:r>
        <w:rPr>
          <w:rFonts w:hint="eastAsia" w:hAnsi="宋体"/>
          <w:color w:val="000000"/>
          <w:sz w:val="24"/>
          <w:lang w:val="en-US" w:eastAsia="zh-CN"/>
        </w:rPr>
        <w:t>能够根据自身特点，拓展专业素质和能力</w:t>
      </w:r>
      <w:r>
        <w:rPr>
          <w:rFonts w:hint="eastAsia" w:hAnsi="宋体"/>
          <w:color w:val="000000"/>
          <w:sz w:val="24"/>
          <w:lang w:eastAsia="zh-CN"/>
        </w:rPr>
        <w:t>，</w:t>
      </w:r>
      <w:r>
        <w:rPr>
          <w:rFonts w:hint="eastAsia" w:hAnsi="宋体"/>
          <w:color w:val="000000"/>
          <w:sz w:val="24"/>
          <w:lang w:val="en-US" w:eastAsia="zh-CN"/>
        </w:rPr>
        <w:t>终生学习，具备自主学习和终身学习的意识，有不断学习和适应发展的能力，</w:t>
      </w:r>
      <w:r>
        <w:rPr>
          <w:rFonts w:hint="eastAsia" w:hAnsi="宋体"/>
          <w:color w:val="000000"/>
          <w:sz w:val="24"/>
        </w:rPr>
        <w:t>具有对</w:t>
      </w:r>
      <w:r>
        <w:rPr>
          <w:rFonts w:hint="eastAsia" w:hAnsi="宋体"/>
          <w:color w:val="000000"/>
          <w:sz w:val="24"/>
          <w:lang w:val="en-US" w:eastAsia="zh-CN"/>
        </w:rPr>
        <w:t>中华传统文化现实价值的品读和欣赏</w:t>
      </w:r>
      <w:r>
        <w:rPr>
          <w:rFonts w:hint="eastAsia" w:hAnsi="宋体"/>
          <w:color w:val="000000"/>
          <w:sz w:val="24"/>
        </w:rPr>
        <w:t>能力。</w:t>
      </w:r>
    </w:p>
    <w:p>
      <w:pPr>
        <w:ind w:firstLine="480" w:firstLineChars="200"/>
        <w:rPr>
          <w:rFonts w:hint="eastAsia" w:hAnsi="宋体"/>
          <w:color w:val="000000"/>
          <w:sz w:val="24"/>
          <w:lang w:eastAsia="zh-CN"/>
        </w:rPr>
      </w:pPr>
    </w:p>
    <w:p>
      <w:pPr>
        <w:spacing w:line="360" w:lineRule="auto"/>
        <w:ind w:firstLine="1687" w:firstLineChars="700"/>
        <w:jc w:val="both"/>
        <w:rPr>
          <w:rFonts w:ascii="宋体" w:hAnsi="宋体" w:cs="Arial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表1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课程教学目标对专业</w:t>
      </w:r>
      <w:r>
        <w:rPr>
          <w:rFonts w:hint="eastAsia" w:ascii="宋体" w:hAnsi="宋体" w:cs="Arial"/>
          <w:b/>
          <w:bCs/>
          <w:sz w:val="24"/>
        </w:rPr>
        <w:t>毕业</w:t>
      </w:r>
      <w:r>
        <w:rPr>
          <w:rFonts w:ascii="宋体" w:hAnsi="宋体" w:cs="Arial"/>
          <w:b/>
          <w:bCs/>
          <w:sz w:val="24"/>
        </w:rPr>
        <w:t>要求</w:t>
      </w:r>
      <w:r>
        <w:rPr>
          <w:rFonts w:hint="eastAsia" w:ascii="宋体" w:hAnsi="宋体" w:cs="Arial"/>
          <w:b/>
          <w:bCs/>
          <w:sz w:val="24"/>
        </w:rPr>
        <w:t>的支撑</w:t>
      </w:r>
    </w:p>
    <w:tbl>
      <w:tblPr>
        <w:tblStyle w:val="12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30"/>
        <w:gridCol w:w="948"/>
        <w:gridCol w:w="948"/>
        <w:gridCol w:w="946"/>
        <w:gridCol w:w="9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  <w:jc w:val="center"/>
        </w:trPr>
        <w:tc>
          <w:tcPr>
            <w:tcW w:w="2775" w:type="pct"/>
            <w:vMerge w:val="restart"/>
            <w:vAlign w:val="center"/>
          </w:tcPr>
          <w:p>
            <w:pPr>
              <w:snapToGrid w:val="0"/>
              <w:jc w:val="both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</w:rPr>
              <w:t>毕业要求指标点</w:t>
            </w:r>
          </w:p>
        </w:tc>
        <w:tc>
          <w:tcPr>
            <w:tcW w:w="2224" w:type="pct"/>
            <w:gridSpan w:val="4"/>
            <w:vAlign w:val="center"/>
          </w:tcPr>
          <w:p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课程教学目标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75" w:type="pct"/>
            <w:vMerge w:val="continue"/>
          </w:tcPr>
          <w:p>
            <w:pPr>
              <w:snapToGrid w:val="0"/>
              <w:rPr>
                <w:rFonts w:eastAsia="黑体"/>
                <w:szCs w:val="21"/>
                <w:highlight w:val="yellow"/>
              </w:rPr>
            </w:pP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color w:val="FF0000"/>
                <w:szCs w:val="20"/>
              </w:rPr>
            </w:pPr>
            <w:r>
              <w:rPr>
                <w:color w:val="auto"/>
                <w:szCs w:val="20"/>
              </w:rPr>
              <w:t>1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2</w:t>
            </w:r>
          </w:p>
        </w:tc>
        <w:tc>
          <w:tcPr>
            <w:tcW w:w="555" w:type="pct"/>
            <w:vAlign w:val="center"/>
          </w:tcPr>
          <w:p>
            <w:pPr>
              <w:jc w:val="center"/>
              <w:rPr>
                <w:rFonts w:hint="eastAsia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Cs w:val="20"/>
                <w:lang w:val="en-US" w:eastAsia="zh-CN"/>
              </w:rPr>
              <w:t>3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rFonts w:hint="eastAsia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Cs w:val="2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75" w:type="pct"/>
          </w:tcPr>
          <w:p>
            <w:pPr>
              <w:rPr>
                <w:rFonts w:hint="eastAsia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/>
                <w:color w:val="000000"/>
                <w:sz w:val="24"/>
                <w:lang w:val="en-US" w:eastAsia="zh-CN"/>
              </w:rPr>
              <w:t>3.1学科基础知识：各专业培养的学生首先应掌握各专业学科基础知识，建立一个良好、基础扎实的知识背景；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default" w:eastAsia="宋体"/>
                <w:color w:val="FF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30%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40%</w:t>
            </w:r>
          </w:p>
        </w:tc>
        <w:tc>
          <w:tcPr>
            <w:tcW w:w="555" w:type="pct"/>
            <w:vAlign w:val="center"/>
          </w:tcPr>
          <w:p>
            <w:pPr>
              <w:jc w:val="center"/>
              <w:rPr>
                <w:rFonts w:hint="default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20%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rFonts w:hint="default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10%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75" w:type="pct"/>
          </w:tcPr>
          <w:p>
            <w:pPr>
              <w:rPr>
                <w:rFonts w:hint="eastAsia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/>
                <w:color w:val="000000"/>
                <w:sz w:val="24"/>
                <w:lang w:val="en-US" w:eastAsia="zh-CN"/>
              </w:rPr>
              <w:t>3.2专业知识：系统掌握各专业专门知识，了解本学科的理论前沿和发展动态，熟悉国内外与旅游有关的法规制度和国际惯例；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default"/>
                <w:color w:val="auto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10%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eastAsia"/>
                <w:color w:val="auto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20%</w:t>
            </w:r>
          </w:p>
        </w:tc>
        <w:tc>
          <w:tcPr>
            <w:tcW w:w="555" w:type="pct"/>
            <w:vAlign w:val="center"/>
          </w:tcPr>
          <w:p>
            <w:pPr>
              <w:jc w:val="center"/>
              <w:rPr>
                <w:rFonts w:hint="eastAsia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30%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rFonts w:hint="eastAsia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40%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75" w:type="pct"/>
          </w:tcPr>
          <w:p>
            <w:pPr>
              <w:rPr>
                <w:rFonts w:hint="default" w:eastAsia="宋体"/>
                <w:color w:val="000000"/>
                <w:szCs w:val="20"/>
                <w:lang w:val="en-US" w:eastAsia="zh-CN"/>
              </w:rPr>
            </w:pPr>
            <w:r>
              <w:rPr>
                <w:rFonts w:hint="eastAsia" w:hAnsi="宋体"/>
                <w:color w:val="000000"/>
                <w:sz w:val="24"/>
                <w:lang w:val="en-US" w:eastAsia="zh-CN"/>
              </w:rPr>
              <w:t>3.3通识性知识及其他相关知识：具备文学、社会学、心理学、历史学、政治学、伦理学、哲学和艺术学等方面的人文社会科学知识，掌握并运用高等数学、统计学、外语和计算机等方面的知识技能，以及适当的工程技术和信息技术知识；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50%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20%</w:t>
            </w:r>
          </w:p>
        </w:tc>
        <w:tc>
          <w:tcPr>
            <w:tcW w:w="555" w:type="pct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20%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10%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75" w:type="pct"/>
          </w:tcPr>
          <w:p>
            <w:pPr>
              <w:rPr>
                <w:rFonts w:hint="default" w:ascii="宋体" w:hAnsi="宋体"/>
                <w:color w:val="auto"/>
                <w:szCs w:val="20"/>
                <w:lang w:val="en-US" w:eastAsia="zh-CN"/>
              </w:rPr>
            </w:pPr>
            <w:r>
              <w:rPr>
                <w:rFonts w:hint="eastAsia" w:hAnsi="宋体"/>
                <w:color w:val="000000"/>
                <w:sz w:val="24"/>
                <w:lang w:val="en-US" w:eastAsia="zh-CN"/>
              </w:rPr>
              <w:t>3.4专业能力：学生需要掌握定性和定量分析方法，准确陈述和欣赏名山奇观，撰写游记和分析报告，养成职业判断力，提升专业水准，通过敏锐的洞察力对信息进行恰当分析，为管理决策和风景保护提出合理建议；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40%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20%</w:t>
            </w:r>
          </w:p>
        </w:tc>
        <w:tc>
          <w:tcPr>
            <w:tcW w:w="555" w:type="pct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30%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10%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75" w:type="pct"/>
          </w:tcPr>
          <w:p>
            <w:pPr>
              <w:rPr>
                <w:rFonts w:hint="eastAsia"/>
                <w:color w:val="000000" w:themeColor="text1"/>
                <w:szCs w:val="20"/>
                <w:lang w:val="en-US" w:eastAsia="zh-CN"/>
              </w:rPr>
            </w:pPr>
            <w:r>
              <w:rPr>
                <w:rFonts w:hint="eastAsia" w:hAnsi="宋体"/>
                <w:color w:val="000000"/>
                <w:sz w:val="24"/>
                <w:lang w:val="en-US" w:eastAsia="zh-CN"/>
              </w:rPr>
              <w:t>3.5综合能力：学生需要具有知识与信息的获取能力、人际交往与沟通能力，以及自主学习、终身学习和持续创新的能力，学生需要具有良好的人际关系和团队精神，较强的语言与文字沟通能力，文献检索和资料查询等信息获取能力，较强的学习提高和知识转化与应用能力，能够理论联系实际，不断探索理论与实践的创新；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eastAsia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30%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eastAsia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20%</w:t>
            </w:r>
          </w:p>
        </w:tc>
        <w:tc>
          <w:tcPr>
            <w:tcW w:w="555" w:type="pct"/>
            <w:vAlign w:val="center"/>
          </w:tcPr>
          <w:p>
            <w:pPr>
              <w:jc w:val="center"/>
              <w:rPr>
                <w:rFonts w:hint="eastAsia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30%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rFonts w:hint="eastAsia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30%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75" w:type="pct"/>
          </w:tcPr>
          <w:p>
            <w:pPr>
              <w:rPr>
                <w:rFonts w:hint="eastAsia" w:eastAsia="宋体"/>
                <w:color w:val="000000" w:themeColor="text1"/>
                <w:szCs w:val="20"/>
                <w:lang w:val="en-US" w:eastAsia="zh-CN"/>
              </w:rPr>
            </w:pPr>
            <w:r>
              <w:rPr>
                <w:rFonts w:hint="eastAsia" w:hAnsi="宋体"/>
                <w:color w:val="000000"/>
                <w:sz w:val="24"/>
                <w:lang w:val="en-US" w:eastAsia="zh-CN"/>
              </w:rPr>
              <w:t>3.6人文和科学素质：学生需要树立社会主义核心价值观，具有良好的道德修养和社会责任感、积极向上的人生理想，符合社会进步要求的价值观念和应有的爱国主义情怀，注重人文素养，树立法制观念、公民意识和科学态度；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eastAsia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20%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eastAsia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30%</w:t>
            </w:r>
          </w:p>
        </w:tc>
        <w:tc>
          <w:tcPr>
            <w:tcW w:w="555" w:type="pct"/>
            <w:vAlign w:val="center"/>
          </w:tcPr>
          <w:p>
            <w:pPr>
              <w:jc w:val="center"/>
              <w:rPr>
                <w:rFonts w:hint="eastAsia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20%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rFonts w:hint="eastAsia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30%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75" w:type="pct"/>
          </w:tcPr>
          <w:p>
            <w:pPr>
              <w:rPr>
                <w:rFonts w:hint="eastAsia" w:ascii="宋体" w:hAnsi="宋体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hAnsi="宋体"/>
                <w:color w:val="000000"/>
                <w:sz w:val="24"/>
                <w:lang w:val="en-US" w:eastAsia="zh-CN"/>
              </w:rPr>
              <w:t>3.7专业素质：学生需要具备各专业专门知识和技能，具有创新意识以及分析和解决相关问题的基本能力，坚持职业操守和道德规范，具有事业心、责任感和严谨的工作态度，以及遵纪守法、诚实守信和勇于奉献的精神；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40%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20%</w:t>
            </w:r>
          </w:p>
        </w:tc>
        <w:tc>
          <w:tcPr>
            <w:tcW w:w="555" w:type="pct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20%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color w:val="000000"/>
                <w:szCs w:val="20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20%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75" w:type="pct"/>
          </w:tcPr>
          <w:p>
            <w:pPr>
              <w:rPr>
                <w:rFonts w:hint="eastAsia" w:ascii="宋体" w:hAnsi="宋体"/>
                <w:color w:val="auto"/>
                <w:szCs w:val="20"/>
                <w:lang w:val="en-US" w:eastAsia="zh-CN"/>
              </w:rPr>
            </w:pPr>
            <w:r>
              <w:rPr>
                <w:rFonts w:hint="eastAsia" w:hAnsi="宋体"/>
                <w:color w:val="000000"/>
                <w:sz w:val="24"/>
                <w:lang w:val="en-US" w:eastAsia="zh-CN"/>
              </w:rPr>
              <w:t>3.8终生学习：具有自主学习和终身学习的意识，有不断学习和适应发展的能力；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eastAsia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20%</w:t>
            </w:r>
          </w:p>
        </w:tc>
        <w:tc>
          <w:tcPr>
            <w:tcW w:w="556" w:type="pct"/>
            <w:vAlign w:val="center"/>
          </w:tcPr>
          <w:p>
            <w:pPr>
              <w:jc w:val="center"/>
              <w:rPr>
                <w:rFonts w:hint="eastAsia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30%</w:t>
            </w:r>
          </w:p>
        </w:tc>
        <w:tc>
          <w:tcPr>
            <w:tcW w:w="555" w:type="pct"/>
            <w:vAlign w:val="center"/>
          </w:tcPr>
          <w:p>
            <w:pPr>
              <w:jc w:val="center"/>
              <w:rPr>
                <w:rFonts w:hint="eastAsia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20%</w:t>
            </w:r>
          </w:p>
        </w:tc>
        <w:tc>
          <w:tcPr>
            <w:tcW w:w="557" w:type="pct"/>
            <w:vAlign w:val="center"/>
          </w:tcPr>
          <w:p>
            <w:pPr>
              <w:jc w:val="center"/>
              <w:rPr>
                <w:color w:val="000000"/>
                <w:szCs w:val="20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30%</w:t>
            </w:r>
          </w:p>
        </w:tc>
      </w:tr>
    </w:tbl>
    <w:p>
      <w:pPr>
        <w:tabs>
          <w:tab w:val="left" w:pos="384"/>
        </w:tabs>
        <w:rPr>
          <w:rFonts w:hint="eastAsia" w:hAnsi="宋体"/>
          <w:color w:val="000000"/>
          <w:sz w:val="24"/>
          <w:lang w:eastAsia="zh-CN"/>
        </w:rPr>
      </w:pPr>
    </w:p>
    <w:p>
      <w:pPr>
        <w:tabs>
          <w:tab w:val="left" w:pos="384"/>
        </w:tabs>
        <w:ind w:firstLine="480" w:firstLineChars="200"/>
        <w:rPr>
          <w:rFonts w:hint="eastAsia" w:hAnsi="宋体"/>
          <w:color w:val="000000"/>
          <w:sz w:val="24"/>
          <w:lang w:eastAsia="zh-CN"/>
        </w:rPr>
      </w:pPr>
    </w:p>
    <w:p>
      <w:pPr>
        <w:pStyle w:val="3"/>
        <w:spacing w:before="120" w:after="120" w:line="415" w:lineRule="auto"/>
        <w:rPr>
          <w:rFonts w:hint="eastAsia"/>
          <w:sz w:val="28"/>
          <w:szCs w:val="28"/>
        </w:rPr>
      </w:pPr>
    </w:p>
    <w:p>
      <w:pPr>
        <w:pStyle w:val="3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三、教学内容与学习要求</w:t>
      </w:r>
    </w:p>
    <w:p>
      <w:pPr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课程思政要求：</w:t>
      </w:r>
    </w:p>
    <w:p>
      <w:pPr>
        <w:ind w:firstLine="482" w:firstLineChars="200"/>
        <w:rPr>
          <w:b/>
          <w:bCs/>
          <w:sz w:val="24"/>
        </w:rPr>
      </w:pPr>
    </w:p>
    <w:p>
      <w:pPr>
        <w:ind w:firstLine="480" w:firstLineChars="200"/>
        <w:rPr>
          <w:rFonts w:hint="eastAsia" w:hAnsi="宋体"/>
          <w:color w:val="auto"/>
          <w:sz w:val="24"/>
          <w:lang w:val="en-US" w:eastAsia="zh-CN"/>
        </w:rPr>
      </w:pPr>
      <w:r>
        <w:rPr>
          <w:rFonts w:hint="eastAsia" w:hAnsi="宋体"/>
          <w:color w:val="auto"/>
          <w:sz w:val="24"/>
          <w:lang w:val="en-US" w:eastAsia="zh-CN"/>
        </w:rPr>
        <w:t>《中华传统文化与名山胜地奇观》课程是全校各专业本科学科公选课之一。包括中华传统文化和名山胜地奇观两个部分。课程思政是培养学生具有勇于担当，实事求是、客观公正的作风和诚实守信精神，具有社会责任感和良好的职业道德；有不畏诱惑，坚守社会良知，敢于坚持正义、不畏邪恶的高尚品格，增强其爱国，爱中国美丽壮阔名山胜地的积极性。会应用所学知识分析和解决旅游实际中出现的各类问题，能关注旅游发展动态，有良好沟通技巧和能力。</w:t>
      </w:r>
    </w:p>
    <w:p>
      <w:pPr>
        <w:ind w:firstLine="480" w:firstLineChars="200"/>
        <w:rPr>
          <w:rFonts w:hint="default" w:hAnsi="宋体"/>
          <w:color w:val="auto"/>
          <w:sz w:val="24"/>
          <w:lang w:val="en-US" w:eastAsia="zh-CN"/>
        </w:rPr>
      </w:pPr>
    </w:p>
    <w:p>
      <w:pPr>
        <w:pStyle w:val="4"/>
        <w:spacing w:before="120" w:after="120" w:line="415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>一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lang w:val="en-US" w:eastAsia="zh-CN"/>
        </w:rPr>
        <w:t>绪论</w:t>
      </w:r>
      <w:r>
        <w:rPr>
          <w:rFonts w:hint="eastAsia"/>
          <w:sz w:val="24"/>
          <w:szCs w:val="24"/>
        </w:rPr>
        <w:t>（支撑课程目标1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）</w:t>
      </w:r>
    </w:p>
    <w:p>
      <w:pPr>
        <w:ind w:firstLine="482" w:firstLineChars="200"/>
        <w:rPr>
          <w:rFonts w:hint="eastAsia"/>
          <w:sz w:val="24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：如何欣赏名山胜地</w:t>
      </w:r>
    </w:p>
    <w:p>
      <w:pPr>
        <w:ind w:firstLine="482" w:firstLineChars="200"/>
        <w:rPr>
          <w:rFonts w:hint="default"/>
          <w:sz w:val="24"/>
          <w:lang w:val="en-US" w:eastAsia="zh-CN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：中国旅游</w:t>
      </w:r>
      <w:r>
        <w:rPr>
          <w:rFonts w:hint="eastAsia"/>
          <w:sz w:val="24"/>
          <w:lang w:val="en-US" w:eastAsia="zh-CN"/>
        </w:rPr>
        <w:t>名山</w:t>
      </w:r>
      <w:r>
        <w:rPr>
          <w:rFonts w:hint="eastAsia"/>
          <w:sz w:val="24"/>
        </w:rPr>
        <w:t>胜地的形成</w:t>
      </w:r>
      <w:r>
        <w:rPr>
          <w:rFonts w:hint="eastAsia"/>
          <w:sz w:val="24"/>
          <w:lang w:val="en-US" w:eastAsia="zh-CN"/>
        </w:rPr>
        <w:t>及其演变</w:t>
      </w:r>
    </w:p>
    <w:p>
      <w:pPr>
        <w:ind w:firstLine="482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sz w:val="24"/>
        </w:rPr>
        <w:t>学习要求</w:t>
      </w:r>
      <w:r>
        <w:rPr>
          <w:rFonts w:hint="eastAsia"/>
          <w:sz w:val="24"/>
        </w:rPr>
        <w:t>：</w:t>
      </w:r>
    </w:p>
    <w:p>
      <w:pPr>
        <w:numPr>
          <w:ilvl w:val="0"/>
          <w:numId w:val="1"/>
        </w:numPr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能理解中华传统文化内涵</w:t>
      </w:r>
    </w:p>
    <w:p>
      <w:pPr>
        <w:numPr>
          <w:ilvl w:val="0"/>
          <w:numId w:val="1"/>
        </w:numPr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能解释名山</w:t>
      </w:r>
      <w:r>
        <w:rPr>
          <w:rFonts w:hint="eastAsia"/>
          <w:sz w:val="24"/>
        </w:rPr>
        <w:t>胜地的形成</w:t>
      </w:r>
      <w:r>
        <w:rPr>
          <w:rFonts w:hint="eastAsia"/>
          <w:sz w:val="24"/>
          <w:lang w:val="en-US" w:eastAsia="zh-CN"/>
        </w:rPr>
        <w:t>及其演变</w:t>
      </w:r>
    </w:p>
    <w:p>
      <w:pPr>
        <w:numPr>
          <w:ilvl w:val="0"/>
          <w:numId w:val="1"/>
        </w:numPr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能分析中华传统文化与</w:t>
      </w:r>
      <w:r>
        <w:rPr>
          <w:rFonts w:hint="eastAsia"/>
          <w:sz w:val="24"/>
        </w:rPr>
        <w:t>中国旅游</w:t>
      </w:r>
      <w:r>
        <w:rPr>
          <w:rFonts w:hint="eastAsia"/>
          <w:sz w:val="24"/>
          <w:lang w:val="en-US" w:eastAsia="zh-CN"/>
        </w:rPr>
        <w:t>名山</w:t>
      </w:r>
      <w:r>
        <w:rPr>
          <w:rFonts w:hint="eastAsia"/>
          <w:sz w:val="24"/>
        </w:rPr>
        <w:t>胜地的</w:t>
      </w:r>
      <w:r>
        <w:rPr>
          <w:rFonts w:hint="eastAsia"/>
          <w:sz w:val="24"/>
          <w:lang w:val="en-US" w:eastAsia="zh-CN"/>
        </w:rPr>
        <w:t>关系</w:t>
      </w:r>
    </w:p>
    <w:p>
      <w:pPr>
        <w:pStyle w:val="4"/>
        <w:spacing w:before="120" w:after="120" w:line="415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>二</w:t>
      </w:r>
      <w:r>
        <w:rPr>
          <w:rFonts w:hint="eastAsia"/>
          <w:sz w:val="24"/>
          <w:szCs w:val="24"/>
        </w:rPr>
        <w:t xml:space="preserve">） </w:t>
      </w:r>
      <w:r>
        <w:rPr>
          <w:rFonts w:hint="eastAsia"/>
          <w:sz w:val="24"/>
          <w:szCs w:val="24"/>
          <w:lang w:val="en-US" w:eastAsia="zh-CN"/>
        </w:rPr>
        <w:t>东岳泰山</w:t>
      </w:r>
      <w:r>
        <w:rPr>
          <w:rFonts w:hint="eastAsia"/>
          <w:sz w:val="24"/>
          <w:szCs w:val="24"/>
        </w:rPr>
        <w:t xml:space="preserve"> （支撑课程目标1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）</w:t>
      </w:r>
    </w:p>
    <w:p>
      <w:pPr>
        <w:ind w:firstLine="482" w:firstLineChars="200"/>
        <w:rPr>
          <w:rFonts w:hint="eastAsia"/>
          <w:sz w:val="24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：以封禅为代表的泰山人文精神凝练</w:t>
      </w:r>
    </w:p>
    <w:p>
      <w:pPr>
        <w:numPr>
          <w:ilvl w:val="0"/>
          <w:numId w:val="0"/>
        </w:numPr>
        <w:ind w:leftChars="0" w:firstLine="482" w:firstLineChars="200"/>
        <w:rPr>
          <w:rFonts w:hint="eastAsia"/>
          <w:sz w:val="24"/>
          <w:lang w:val="en-US" w:eastAsia="zh-CN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：泰山人文景观欣赏</w:t>
      </w:r>
    </w:p>
    <w:p>
      <w:pPr>
        <w:ind w:firstLine="482" w:firstLineChars="200"/>
        <w:rPr>
          <w:rFonts w:hint="eastAsia"/>
        </w:rPr>
      </w:pPr>
      <w:r>
        <w:rPr>
          <w:rFonts w:hint="eastAsia"/>
          <w:b/>
          <w:sz w:val="24"/>
        </w:rPr>
        <w:t>学习要求</w:t>
      </w:r>
      <w:r>
        <w:rPr>
          <w:rFonts w:hint="eastAsia"/>
          <w:sz w:val="24"/>
        </w:rPr>
        <w:t>：</w:t>
      </w:r>
    </w:p>
    <w:p>
      <w:pPr>
        <w:numPr>
          <w:ilvl w:val="0"/>
          <w:numId w:val="2"/>
        </w:numPr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分析</w:t>
      </w:r>
      <w:r>
        <w:rPr>
          <w:rFonts w:hint="eastAsia"/>
          <w:sz w:val="24"/>
        </w:rPr>
        <w:t>泰山自然与人文景观欣赏</w:t>
      </w:r>
    </w:p>
    <w:p>
      <w:pPr>
        <w:numPr>
          <w:ilvl w:val="0"/>
          <w:numId w:val="2"/>
        </w:numPr>
        <w:rPr>
          <w:rFonts w:hint="eastAsia"/>
          <w:sz w:val="24"/>
        </w:rPr>
      </w:pPr>
      <w:r>
        <w:rPr>
          <w:rFonts w:hint="eastAsia"/>
          <w:sz w:val="24"/>
        </w:rPr>
        <w:t>泰山自然风光欣赏</w:t>
      </w:r>
    </w:p>
    <w:p>
      <w:pPr>
        <w:numPr>
          <w:ilvl w:val="0"/>
          <w:numId w:val="2"/>
        </w:numPr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盘古开天与泰山石刻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思政内容：文化自信——五岳之首</w:t>
      </w:r>
    </w:p>
    <w:p>
      <w:pPr>
        <w:pStyle w:val="4"/>
        <w:spacing w:before="120" w:after="120" w:line="415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（三）</w:t>
      </w: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东岳泰山胜地奇观</w:t>
      </w:r>
      <w:r>
        <w:rPr>
          <w:rFonts w:hint="eastAsia"/>
          <w:sz w:val="24"/>
          <w:szCs w:val="24"/>
        </w:rPr>
        <w:t>（支撑课程目标1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  <w:lang w:val="en-US" w:eastAsia="zh-CN"/>
        </w:rPr>
        <w:t>2、3</w:t>
      </w:r>
      <w:r>
        <w:rPr>
          <w:rFonts w:hint="eastAsia"/>
          <w:sz w:val="24"/>
          <w:szCs w:val="24"/>
        </w:rPr>
        <w:t>）</w:t>
      </w:r>
    </w:p>
    <w:p>
      <w:pPr>
        <w:ind w:firstLine="482" w:firstLineChars="200"/>
        <w:rPr>
          <w:rFonts w:hint="eastAsia"/>
          <w:sz w:val="24"/>
          <w:lang w:val="en-US" w:eastAsia="zh-CN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：孔子</w:t>
      </w:r>
      <w:r>
        <w:rPr>
          <w:rFonts w:hint="eastAsia"/>
          <w:sz w:val="24"/>
          <w:lang w:val="en-US" w:eastAsia="zh-CN"/>
        </w:rPr>
        <w:t>与</w:t>
      </w:r>
      <w:r>
        <w:rPr>
          <w:rFonts w:hint="eastAsia"/>
          <w:sz w:val="24"/>
        </w:rPr>
        <w:t>儒学</w:t>
      </w:r>
    </w:p>
    <w:p>
      <w:pPr>
        <w:snapToGrid w:val="0"/>
        <w:ind w:firstLine="482" w:firstLineChars="200"/>
        <w:rPr>
          <w:rFonts w:hint="eastAsia"/>
          <w:sz w:val="24"/>
          <w:lang w:val="en-US" w:eastAsia="zh-CN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：孔子、儒学与泰山</w:t>
      </w:r>
    </w:p>
    <w:p>
      <w:pPr>
        <w:numPr>
          <w:ilvl w:val="0"/>
          <w:numId w:val="3"/>
        </w:numPr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能分析儒家涵义、地位</w:t>
      </w:r>
    </w:p>
    <w:p>
      <w:pPr>
        <w:numPr>
          <w:ilvl w:val="0"/>
          <w:numId w:val="0"/>
        </w:numPr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2.能解释</w:t>
      </w:r>
      <w:r>
        <w:rPr>
          <w:rFonts w:hint="eastAsia"/>
          <w:sz w:val="24"/>
        </w:rPr>
        <w:t>儒学是中国文化的根本</w:t>
      </w:r>
      <w:r>
        <w:rPr>
          <w:rFonts w:hint="eastAsia"/>
          <w:sz w:val="24"/>
          <w:lang w:val="en-US" w:eastAsia="zh-CN"/>
        </w:rPr>
        <w:t>特征</w:t>
      </w:r>
    </w:p>
    <w:p>
      <w:pPr>
        <w:numPr>
          <w:ilvl w:val="0"/>
          <w:numId w:val="0"/>
        </w:numPr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3.能分析</w:t>
      </w:r>
      <w:r>
        <w:rPr>
          <w:rFonts w:hint="eastAsia"/>
          <w:sz w:val="24"/>
        </w:rPr>
        <w:t>儒学的根基决定了中国文化的发展脉络与特征</w:t>
      </w:r>
    </w:p>
    <w:p>
      <w:pPr>
        <w:numPr>
          <w:ilvl w:val="0"/>
          <w:numId w:val="0"/>
        </w:numPr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4.思政内容：社会主义核心价值观——诚信</w:t>
      </w:r>
    </w:p>
    <w:p>
      <w:pPr>
        <w:pStyle w:val="4"/>
        <w:spacing w:before="120" w:after="120" w:line="415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（四）</w:t>
      </w: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东岳泰山胜地奇观</w:t>
      </w:r>
      <w:r>
        <w:rPr>
          <w:rFonts w:hint="eastAsia"/>
          <w:sz w:val="24"/>
          <w:szCs w:val="24"/>
          <w:lang w:val="en-US" w:eastAsia="zh-CN"/>
        </w:rPr>
        <w:t>（支撑课程目标3、4）</w:t>
      </w:r>
    </w:p>
    <w:p>
      <w:pPr>
        <w:ind w:firstLine="482" w:firstLineChars="200"/>
        <w:rPr>
          <w:rFonts w:hint="eastAsia"/>
          <w:sz w:val="24"/>
          <w:lang w:val="en-US" w:eastAsia="zh-CN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lang w:val="en-US" w:eastAsia="zh-CN"/>
        </w:rPr>
        <w:t>五千</w:t>
      </w:r>
      <w:r>
        <w:rPr>
          <w:rFonts w:hint="eastAsia"/>
          <w:sz w:val="24"/>
        </w:rPr>
        <w:t>年延绵不断的中国文明</w:t>
      </w:r>
    </w:p>
    <w:p>
      <w:pPr>
        <w:widowControl w:val="0"/>
        <w:numPr>
          <w:ilvl w:val="0"/>
          <w:numId w:val="0"/>
        </w:numPr>
        <w:tabs>
          <w:tab w:val="left" w:pos="312"/>
        </w:tabs>
        <w:ind w:firstLine="482" w:firstLineChars="200"/>
        <w:jc w:val="both"/>
        <w:rPr>
          <w:rFonts w:hint="eastAsia"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难点：</w:t>
      </w:r>
      <w:r>
        <w:rPr>
          <w:rFonts w:hint="eastAsia"/>
          <w:sz w:val="24"/>
        </w:rPr>
        <w:t>中</w:t>
      </w:r>
      <w:r>
        <w:rPr>
          <w:rFonts w:hint="eastAsia"/>
          <w:sz w:val="24"/>
          <w:lang w:val="en-US" w:eastAsia="zh-CN"/>
        </w:rPr>
        <w:t>华</w:t>
      </w:r>
      <w:r>
        <w:rPr>
          <w:rFonts w:hint="eastAsia"/>
          <w:sz w:val="24"/>
        </w:rPr>
        <w:t>文明肩负着拯救世界的重任</w:t>
      </w:r>
    </w:p>
    <w:p>
      <w:pPr>
        <w:ind w:firstLine="480" w:firstLineChars="200"/>
        <w:rPr>
          <w:rFonts w:hint="eastAsia"/>
          <w:sz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1.能分析孔子与泰山精神</w:t>
      </w:r>
    </w:p>
    <w:p>
      <w:pPr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2.解释五千</w:t>
      </w:r>
      <w:r>
        <w:rPr>
          <w:rFonts w:hint="eastAsia"/>
          <w:sz w:val="24"/>
        </w:rPr>
        <w:t>年延绵不断的中国文明</w:t>
      </w:r>
    </w:p>
    <w:p>
      <w:pPr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3.能绘制</w:t>
      </w:r>
      <w:r>
        <w:rPr>
          <w:rFonts w:hint="eastAsia"/>
          <w:sz w:val="24"/>
        </w:rPr>
        <w:t>中</w:t>
      </w:r>
      <w:r>
        <w:rPr>
          <w:rFonts w:hint="eastAsia"/>
          <w:sz w:val="24"/>
          <w:lang w:val="en-US" w:eastAsia="zh-CN"/>
        </w:rPr>
        <w:t>华</w:t>
      </w:r>
      <w:r>
        <w:rPr>
          <w:rFonts w:hint="eastAsia"/>
          <w:sz w:val="24"/>
        </w:rPr>
        <w:t>文明肩负着拯救世界的重任</w:t>
      </w:r>
    </w:p>
    <w:p>
      <w:pPr>
        <w:pStyle w:val="4"/>
        <w:spacing w:before="120" w:after="120" w:line="415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（五）</w:t>
      </w: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峨眉山</w:t>
      </w: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自然与人文景观</w:t>
      </w:r>
      <w:r>
        <w:rPr>
          <w:rFonts w:hint="eastAsia"/>
          <w:sz w:val="24"/>
          <w:szCs w:val="24"/>
          <w:lang w:val="en-US" w:eastAsia="zh-CN"/>
        </w:rPr>
        <w:t>（支撑课程目标3、4）</w:t>
      </w:r>
    </w:p>
    <w:p>
      <w:pPr>
        <w:ind w:firstLine="482" w:firstLineChars="200"/>
        <w:rPr>
          <w:rFonts w:hint="eastAsia"/>
          <w:sz w:val="24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：峨眉山的自然与人文景观</w:t>
      </w:r>
    </w:p>
    <w:p>
      <w:pPr>
        <w:ind w:firstLine="482" w:firstLineChars="200"/>
        <w:rPr>
          <w:rFonts w:hint="eastAsia"/>
          <w:sz w:val="24"/>
          <w:lang w:val="en-US" w:eastAsia="zh-CN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：峨眉山人文景观</w:t>
      </w:r>
    </w:p>
    <w:p>
      <w:pPr>
        <w:numPr>
          <w:ilvl w:val="0"/>
          <w:numId w:val="0"/>
        </w:numPr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1.能分析</w:t>
      </w:r>
      <w:r>
        <w:rPr>
          <w:rFonts w:hint="eastAsia"/>
          <w:sz w:val="24"/>
        </w:rPr>
        <w:t>自然与人文景观</w:t>
      </w:r>
      <w:r>
        <w:rPr>
          <w:rFonts w:hint="eastAsia"/>
          <w:sz w:val="24"/>
          <w:lang w:val="en-US" w:eastAsia="zh-CN"/>
        </w:rPr>
        <w:t>的概念种类，划分方法</w:t>
      </w:r>
    </w:p>
    <w:p>
      <w:pPr>
        <w:snapToGrid w:val="0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2.能解释</w:t>
      </w:r>
      <w:r>
        <w:rPr>
          <w:rFonts w:hint="eastAsia"/>
          <w:sz w:val="24"/>
        </w:rPr>
        <w:t>峨眉山的来历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</w:rPr>
        <w:t>地质博物馆、植物的天堂</w:t>
      </w:r>
    </w:p>
    <w:p>
      <w:pPr>
        <w:snapToGrid w:val="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3.</w:t>
      </w:r>
      <w:r>
        <w:rPr>
          <w:rFonts w:hint="eastAsia"/>
          <w:sz w:val="24"/>
        </w:rPr>
        <w:t>峨眉山动物的乐园、文化的圣地</w:t>
      </w:r>
    </w:p>
    <w:p>
      <w:pPr>
        <w:snapToGrid w:val="0"/>
        <w:jc w:val="both"/>
        <w:rPr>
          <w:rFonts w:hint="default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（六）</w:t>
      </w:r>
      <w:r>
        <w:rPr>
          <w:rFonts w:hint="eastAsia"/>
          <w:b/>
          <w:sz w:val="24"/>
        </w:rPr>
        <w:t>峨眉山的名山名寺</w:t>
      </w:r>
      <w:r>
        <w:rPr>
          <w:rFonts w:hint="eastAsia"/>
          <w:b/>
          <w:sz w:val="24"/>
          <w:lang w:eastAsia="zh-CN"/>
        </w:rPr>
        <w:t>（</w:t>
      </w:r>
      <w:r>
        <w:rPr>
          <w:rFonts w:hint="eastAsia"/>
          <w:b/>
          <w:sz w:val="24"/>
          <w:lang w:val="en-US" w:eastAsia="zh-CN"/>
        </w:rPr>
        <w:t>支撑课程目标1、4）</w:t>
      </w:r>
    </w:p>
    <w:p>
      <w:pPr>
        <w:ind w:firstLine="482" w:firstLineChars="200"/>
        <w:rPr>
          <w:rFonts w:hint="eastAsia"/>
          <w:sz w:val="24"/>
          <w:lang w:val="en-US" w:eastAsia="zh-CN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：峨眉山名寺</w:t>
      </w:r>
      <w:r>
        <w:rPr>
          <w:rFonts w:hint="eastAsia"/>
          <w:sz w:val="24"/>
          <w:lang w:val="en-US" w:eastAsia="zh-CN"/>
        </w:rPr>
        <w:t>的基本特点</w:t>
      </w:r>
    </w:p>
    <w:p>
      <w:pPr>
        <w:numPr>
          <w:ilvl w:val="0"/>
          <w:numId w:val="0"/>
        </w:numPr>
        <w:snapToGrid w:val="0"/>
        <w:ind w:left="472" w:leftChars="0"/>
        <w:rPr>
          <w:rFonts w:hint="default" w:eastAsia="宋体"/>
          <w:sz w:val="24"/>
          <w:lang w:val="en-US" w:eastAsia="zh-CN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：峨眉山名僧</w:t>
      </w:r>
      <w:r>
        <w:rPr>
          <w:rFonts w:hint="eastAsia"/>
          <w:sz w:val="24"/>
          <w:lang w:val="en-US" w:eastAsia="zh-CN"/>
        </w:rPr>
        <w:t>及其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活动</w:t>
      </w:r>
    </w:p>
    <w:p>
      <w:pPr>
        <w:snapToGrid w:val="0"/>
        <w:ind w:left="472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能分析</w:t>
      </w:r>
      <w:r>
        <w:rPr>
          <w:rFonts w:hint="eastAsia"/>
          <w:sz w:val="24"/>
        </w:rPr>
        <w:t>峨眉山名寺报国寺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特点</w:t>
      </w:r>
    </w:p>
    <w:p>
      <w:pPr>
        <w:pStyle w:val="28"/>
        <w:numPr>
          <w:ilvl w:val="0"/>
          <w:numId w:val="0"/>
        </w:numPr>
        <w:ind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能解释</w:t>
      </w:r>
      <w:r>
        <w:rPr>
          <w:sz w:val="24"/>
        </w:rPr>
        <w:t>峨眉山报国寺中最珍贵的文物</w:t>
      </w:r>
    </w:p>
    <w:p>
      <w:pPr>
        <w:numPr>
          <w:ilvl w:val="0"/>
          <w:numId w:val="0"/>
        </w:numPr>
        <w:snapToGrid w:val="0"/>
        <w:ind w:left="472" w:leftChars="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3.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能分析</w:t>
      </w:r>
      <w:r>
        <w:rPr>
          <w:rFonts w:hint="eastAsia"/>
          <w:sz w:val="24"/>
        </w:rPr>
        <w:t>峨眉山名僧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活动</w:t>
      </w:r>
    </w:p>
    <w:p>
      <w:pPr>
        <w:pStyle w:val="28"/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pStyle w:val="33"/>
        <w:numPr>
          <w:ilvl w:val="0"/>
          <w:numId w:val="4"/>
        </w:numPr>
        <w:ind w:firstLine="0" w:firstLineChars="0"/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黄</w:t>
      </w: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山胜地奇观</w:t>
      </w:r>
      <w:r>
        <w:rPr>
          <w:rFonts w:hint="eastAsia"/>
          <w:sz w:val="24"/>
          <w:szCs w:val="24"/>
          <w:lang w:val="en-US" w:eastAsia="zh-CN"/>
        </w:rPr>
        <w:t>（支撑课程目标2、3）</w:t>
      </w:r>
    </w:p>
    <w:p>
      <w:pPr>
        <w:pStyle w:val="33"/>
        <w:widowControl w:val="0"/>
        <w:numPr>
          <w:ilvl w:val="0"/>
          <w:numId w:val="0"/>
        </w:numPr>
        <w:ind w:firstLine="482" w:firstLineChars="200"/>
        <w:jc w:val="both"/>
        <w:rPr>
          <w:rFonts w:hint="eastAsia" w:ascii="Times New Roman" w:hAnsi="Times New Roman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黄山地理位置与形成</w:t>
      </w:r>
    </w:p>
    <w:p>
      <w:pPr>
        <w:pStyle w:val="33"/>
        <w:widowControl w:val="0"/>
        <w:numPr>
          <w:ilvl w:val="0"/>
          <w:numId w:val="0"/>
        </w:numPr>
        <w:ind w:firstLine="482" w:firstLineChars="200"/>
        <w:jc w:val="both"/>
        <w:rPr>
          <w:rFonts w:hint="eastAsia" w:ascii="Times New Roman" w:hAnsi="宋体" w:eastAsia="宋体" w:cs="Times New Roman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b/>
          <w:sz w:val="24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黄山人文景观</w:t>
      </w:r>
    </w:p>
    <w:p>
      <w:pPr>
        <w:snapToGrid w:val="0"/>
        <w:ind w:left="472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能解释黄山地理位置与形成</w:t>
      </w:r>
    </w:p>
    <w:p>
      <w:pPr>
        <w:snapToGrid w:val="0"/>
        <w:ind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能分析其名称的由来</w:t>
      </w:r>
    </w:p>
    <w:p>
      <w:pPr>
        <w:snapToGrid w:val="0"/>
        <w:ind w:left="472"/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3.能分析黄山人文景观与自然景观</w:t>
      </w:r>
    </w:p>
    <w:p>
      <w:pPr>
        <w:pStyle w:val="28"/>
        <w:numPr>
          <w:ilvl w:val="0"/>
          <w:numId w:val="0"/>
        </w:numP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</w:pPr>
    </w:p>
    <w:p>
      <w:pPr>
        <w:pStyle w:val="28"/>
        <w:numPr>
          <w:ilvl w:val="0"/>
          <w:numId w:val="0"/>
        </w:numPr>
        <w:rPr>
          <w:rFonts w:hint="eastAsia" w:ascii="Times New Roman" w:hAnsi="Times New Roman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八</w:t>
      </w: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）</w:t>
      </w: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中岳</w:t>
      </w: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嵩山胜地奇观</w:t>
      </w:r>
      <w:r>
        <w:rPr>
          <w:rFonts w:hint="eastAsia" w:ascii="Times New Roman" w:hAnsi="Times New Roman" w:eastAsia="宋体" w:cs="宋体"/>
          <w:b/>
          <w:bCs/>
          <w:kern w:val="2"/>
          <w:sz w:val="24"/>
          <w:szCs w:val="24"/>
          <w:lang w:val="en-US" w:eastAsia="zh-CN" w:bidi="ar-SA"/>
        </w:rPr>
        <w:t>（支撑课程目标1、4）</w:t>
      </w:r>
    </w:p>
    <w:p>
      <w:pPr>
        <w:snapToGrid w:val="0"/>
        <w:ind w:firstLine="482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嵩山地理位置与形成</w:t>
      </w:r>
    </w:p>
    <w:p>
      <w:pPr>
        <w:ind w:firstLine="482" w:firstLineChars="200"/>
        <w:rPr>
          <w:rFonts w:hint="default"/>
          <w:sz w:val="24"/>
          <w:lang w:val="en-US" w:eastAsia="zh-CN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</w:t>
      </w:r>
      <w:r>
        <w:t>少林寺为中国禅宗祖庭</w:t>
      </w:r>
    </w:p>
    <w:p>
      <w:pPr>
        <w:numPr>
          <w:ilvl w:val="0"/>
          <w:numId w:val="0"/>
        </w:numPr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1.能分析</w:t>
      </w:r>
      <w:r>
        <w:rPr>
          <w:rFonts w:hint="eastAsia"/>
        </w:rPr>
        <w:t>禅宗初祖达摩大师</w:t>
      </w:r>
    </w:p>
    <w:p>
      <w:pPr>
        <w:snapToGrid w:val="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/>
          <w:sz w:val="24"/>
          <w:lang w:val="en-US" w:eastAsia="zh-CN"/>
        </w:rPr>
        <w:t>2.能解释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嵩山地理位置与形成</w:t>
      </w:r>
    </w:p>
    <w:p>
      <w:pPr>
        <w:pStyle w:val="28"/>
        <w:numPr>
          <w:ilvl w:val="0"/>
          <w:numId w:val="0"/>
        </w:num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/>
          <w:sz w:val="24"/>
          <w:lang w:val="en-US" w:eastAsia="zh-CN"/>
        </w:rPr>
        <w:t>3.能分析</w:t>
      </w:r>
      <w:r>
        <w:t>嵩山少林寺为中国禅宗祖庭</w:t>
      </w:r>
    </w:p>
    <w:p>
      <w:pPr>
        <w:pStyle w:val="28"/>
        <w:ind w:firstLine="0" w:firstLineChars="0"/>
        <w:rPr>
          <w:rFonts w:hint="eastAsia"/>
        </w:rPr>
      </w:pPr>
    </w:p>
    <w:p>
      <w:pPr>
        <w:pStyle w:val="33"/>
        <w:widowControl w:val="0"/>
        <w:numPr>
          <w:ilvl w:val="0"/>
          <w:numId w:val="0"/>
        </w:numPr>
        <w:ind w:leftChars="0"/>
        <w:jc w:val="both"/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九</w:t>
      </w: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）</w:t>
      </w: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中岳</w:t>
      </w: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嵩山胜地奇观</w:t>
      </w:r>
      <w:r>
        <w:rPr>
          <w:rFonts w:hint="eastAsia"/>
          <w:sz w:val="24"/>
          <w:szCs w:val="24"/>
          <w:lang w:val="en-US" w:eastAsia="zh-CN"/>
        </w:rPr>
        <w:t>（支撑课程目标1、3）</w:t>
      </w:r>
    </w:p>
    <w:p>
      <w:pPr>
        <w:ind w:firstLine="482" w:firstLineChars="200"/>
        <w:jc w:val="both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禅的生活艺术</w:t>
      </w:r>
    </w:p>
    <w:p>
      <w:pPr>
        <w:ind w:firstLine="482" w:firstLineChars="20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禅与禅宗</w:t>
      </w:r>
    </w:p>
    <w:p>
      <w:pPr>
        <w:numPr>
          <w:ilvl w:val="0"/>
          <w:numId w:val="0"/>
        </w:numPr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1.能分析儒家治学，格物致知必要性及其发展历程</w:t>
      </w:r>
    </w:p>
    <w:p>
      <w:pPr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2.能解释道家神仙修行，儒家修心养性</w:t>
      </w:r>
    </w:p>
    <w:p>
      <w:pPr>
        <w:numPr>
          <w:ilvl w:val="0"/>
          <w:numId w:val="0"/>
        </w:numPr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3.分析禅是各种修养的共同基础与方法</w:t>
      </w:r>
    </w:p>
    <w:p>
      <w:pPr>
        <w:pStyle w:val="33"/>
        <w:widowControl w:val="0"/>
        <w:numPr>
          <w:ilvl w:val="0"/>
          <w:numId w:val="0"/>
        </w:numPr>
        <w:ind w:leftChars="0"/>
        <w:jc w:val="both"/>
        <w:rPr>
          <w:rFonts w:hint="default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（十）敦煌莫高窟的</w:t>
      </w: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奇观</w:t>
      </w: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（支撑课程目标2、3）</w:t>
      </w:r>
    </w:p>
    <w:p>
      <w:pPr>
        <w:ind w:firstLine="482" w:firstLineChars="200"/>
        <w:rPr>
          <w:rFonts w:hint="default"/>
          <w:sz w:val="24"/>
          <w:lang w:val="en-US" w:eastAsia="zh-CN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</w:t>
      </w:r>
      <w:r>
        <w:rPr>
          <w:rFonts w:ascii="Arial" w:hAnsi="Arial" w:cs="Arial"/>
          <w:color w:val="000000"/>
          <w:kern w:val="0"/>
          <w:sz w:val="24"/>
        </w:rPr>
        <w:t>世界文化遗产</w:t>
      </w:r>
    </w:p>
    <w:p>
      <w:pPr>
        <w:ind w:firstLine="482" w:firstLineChars="200"/>
        <w:rPr>
          <w:rFonts w:hint="eastAsia"/>
          <w:sz w:val="24"/>
          <w:lang w:val="en-US" w:eastAsia="zh-CN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b/>
          <w:sz w:val="24"/>
          <w:lang w:eastAsia="zh-CN"/>
        </w:rPr>
        <w:t>：</w:t>
      </w:r>
      <w:r>
        <w:rPr>
          <w:rFonts w:ascii="Arial" w:hAnsi="Arial" w:cs="Arial"/>
          <w:color w:val="000000"/>
          <w:kern w:val="0"/>
          <w:sz w:val="24"/>
        </w:rPr>
        <w:t>敦煌艺术的学科——敦煌学</w:t>
      </w:r>
    </w:p>
    <w:p>
      <w:pPr>
        <w:pStyle w:val="28"/>
        <w:numPr>
          <w:ilvl w:val="0"/>
          <w:numId w:val="0"/>
        </w:numPr>
        <w:tabs>
          <w:tab w:val="left" w:pos="234"/>
          <w:tab w:val="left" w:pos="309"/>
        </w:tabs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能分析</w:t>
      </w:r>
      <w:r>
        <w:rPr>
          <w:rFonts w:ascii="Arial" w:hAnsi="Arial" w:cs="Arial"/>
          <w:color w:val="000000"/>
          <w:kern w:val="0"/>
          <w:sz w:val="24"/>
        </w:rPr>
        <w:t>“东方卢浮宫”，坐落在河西走廊西端的敦煌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的含义</w:t>
      </w:r>
    </w:p>
    <w:p>
      <w:pPr>
        <w:pStyle w:val="28"/>
        <w:numPr>
          <w:ilvl w:val="0"/>
          <w:numId w:val="0"/>
        </w:num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能解释</w:t>
      </w:r>
      <w:r>
        <w:rPr>
          <w:rFonts w:ascii="Arial" w:hAnsi="Arial" w:cs="Arial"/>
          <w:color w:val="000000"/>
          <w:kern w:val="0"/>
          <w:sz w:val="24"/>
        </w:rPr>
        <w:t>莫高窟</w:t>
      </w:r>
      <w:r>
        <w:rPr>
          <w:rFonts w:hint="eastAsia" w:ascii="Arial" w:hAnsi="Arial" w:cs="Arial"/>
          <w:color w:val="000000"/>
          <w:kern w:val="0"/>
          <w:sz w:val="24"/>
          <w:lang w:eastAsia="zh-CN"/>
        </w:rPr>
        <w:t>，</w:t>
      </w:r>
      <w:r>
        <w:rPr>
          <w:rFonts w:ascii="Arial" w:hAnsi="Arial" w:cs="Arial"/>
          <w:color w:val="000000"/>
          <w:kern w:val="0"/>
          <w:sz w:val="24"/>
        </w:rPr>
        <w:t>俗称千佛洞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的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壁画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类型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3.能绘制敦煌莫高窟的发现</w:t>
      </w:r>
    </w:p>
    <w:p>
      <w:pPr>
        <w:pStyle w:val="28"/>
        <w:numPr>
          <w:ilvl w:val="0"/>
          <w:numId w:val="0"/>
        </w:num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（十</w:t>
      </w: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一</w:t>
      </w: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）敦煌壁画奇观（支撑课程目标</w:t>
      </w: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、3）</w:t>
      </w:r>
    </w:p>
    <w:p>
      <w:pPr>
        <w:numPr>
          <w:ilvl w:val="0"/>
          <w:numId w:val="0"/>
        </w:numPr>
        <w:ind w:leftChars="0" w:firstLine="482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经变画</w:t>
      </w:r>
    </w:p>
    <w:p>
      <w:pPr>
        <w:numPr>
          <w:ilvl w:val="0"/>
          <w:numId w:val="0"/>
        </w:numPr>
        <w:ind w:leftChars="0" w:firstLine="482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b/>
          <w:sz w:val="24"/>
          <w:lang w:eastAsia="zh-CN"/>
        </w:rPr>
        <w:t>：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故事画</w:t>
      </w:r>
    </w:p>
    <w:p>
      <w:pPr>
        <w:numPr>
          <w:ilvl w:val="0"/>
          <w:numId w:val="0"/>
        </w:numPr>
        <w:ind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能分析敦煌莫高窟经变画的意义和故事画的意义</w:t>
      </w:r>
    </w:p>
    <w:p>
      <w:pPr>
        <w:pStyle w:val="28"/>
        <w:numPr>
          <w:ilvl w:val="0"/>
          <w:numId w:val="0"/>
        </w:numPr>
        <w:ind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能解释观音菩萨与普陀山</w:t>
      </w:r>
    </w:p>
    <w:p>
      <w:pPr>
        <w:pStyle w:val="28"/>
        <w:numPr>
          <w:ilvl w:val="0"/>
          <w:numId w:val="0"/>
        </w:numPr>
        <w:ind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3.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能绘制敦煌壁画中的舞蹈姿态</w:t>
      </w:r>
    </w:p>
    <w:p>
      <w:pPr>
        <w:pStyle w:val="28"/>
        <w:numPr>
          <w:ilvl w:val="0"/>
          <w:numId w:val="0"/>
        </w:numPr>
        <w:ind w:left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（十</w:t>
      </w: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二</w:t>
      </w: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）敦煌艺术欣赏（支撑课程目标2、3）</w:t>
      </w:r>
    </w:p>
    <w:p>
      <w:pPr>
        <w:ind w:firstLine="482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舞蹈欣赏</w:t>
      </w:r>
    </w:p>
    <w:p>
      <w:pPr>
        <w:ind w:firstLine="482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b/>
          <w:sz w:val="24"/>
          <w:lang w:eastAsia="zh-CN"/>
        </w:rPr>
        <w:t>：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佛教与塑像、壁画欣赏</w:t>
      </w:r>
    </w:p>
    <w:p>
      <w:pPr>
        <w:pStyle w:val="28"/>
        <w:numPr>
          <w:ilvl w:val="0"/>
          <w:numId w:val="0"/>
        </w:numPr>
        <w:ind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pStyle w:val="28"/>
        <w:numPr>
          <w:ilvl w:val="0"/>
          <w:numId w:val="0"/>
        </w:num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能分析长绸、腰鼓、琵琶等道具而舞的形象</w:t>
      </w:r>
    </w:p>
    <w:p>
      <w:pPr>
        <w:pStyle w:val="28"/>
        <w:numPr>
          <w:ilvl w:val="0"/>
          <w:numId w:val="0"/>
        </w:num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解释最美的线条、颜色、结构的设计与创作</w:t>
      </w:r>
    </w:p>
    <w:p>
      <w:p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.能杰出的塑像、壁画给人以视觉的感官享受</w:t>
      </w:r>
    </w:p>
    <w:p>
      <w:pPr>
        <w:pStyle w:val="33"/>
        <w:widowControl w:val="0"/>
        <w:numPr>
          <w:ilvl w:val="0"/>
          <w:numId w:val="0"/>
        </w:numPr>
        <w:ind w:leftChars="0"/>
        <w:jc w:val="both"/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（十</w:t>
      </w: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三</w:t>
      </w: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）</w:t>
      </w: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普陀山胜地奇观</w:t>
      </w: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（支撑课程目标2、3）</w:t>
      </w:r>
    </w:p>
    <w:p>
      <w:pPr>
        <w:numPr>
          <w:ilvl w:val="0"/>
          <w:numId w:val="0"/>
        </w:numPr>
        <w:ind w:firstLine="482" w:firstLineChars="200"/>
        <w:rPr>
          <w:rFonts w:hint="eastAsia"/>
          <w:sz w:val="24"/>
          <w:lang w:val="en-US" w:eastAsia="zh-CN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lang w:val="en-US" w:eastAsia="zh-CN"/>
        </w:rPr>
        <w:t>普陀山</w:t>
      </w:r>
      <w:r>
        <w:rPr>
          <w:rFonts w:hint="eastAsia"/>
          <w:sz w:val="24"/>
        </w:rPr>
        <w:t>自然与人文景观</w:t>
      </w:r>
    </w:p>
    <w:p>
      <w:pPr>
        <w:ind w:firstLine="482" w:firstLineChars="200"/>
        <w:rPr>
          <w:rFonts w:hint="default" w:eastAsia="宋体"/>
          <w:sz w:val="24"/>
          <w:lang w:val="en-US" w:eastAsia="zh-CN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b/>
          <w:sz w:val="24"/>
          <w:lang w:eastAsia="zh-CN"/>
        </w:rPr>
        <w:t>：</w:t>
      </w:r>
      <w:r>
        <w:rPr>
          <w:rFonts w:hint="eastAsia"/>
          <w:sz w:val="24"/>
          <w:lang w:val="en-US" w:eastAsia="zh-CN"/>
        </w:rPr>
        <w:t>普陀山传奇故事</w:t>
      </w:r>
    </w:p>
    <w:p>
      <w:pPr>
        <w:numPr>
          <w:ilvl w:val="0"/>
          <w:numId w:val="0"/>
        </w:numPr>
        <w:rPr>
          <w:rFonts w:hint="eastAsia"/>
          <w:sz w:val="24"/>
          <w:lang w:val="en-US" w:eastAsia="zh-CN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分</w:t>
      </w:r>
      <w:r>
        <w:rPr>
          <w:rFonts w:hint="eastAsia"/>
          <w:sz w:val="24"/>
          <w:lang w:val="en-US" w:eastAsia="zh-CN"/>
        </w:rPr>
        <w:t>析普陀山自然风光的味觉和力道</w:t>
      </w:r>
    </w:p>
    <w:p>
      <w:pPr>
        <w:numPr>
          <w:ilvl w:val="0"/>
          <w:numId w:val="0"/>
        </w:numPr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2.能理解普陀山的故事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/>
        </w:rPr>
      </w:pPr>
      <w:r>
        <w:rPr>
          <w:rFonts w:hint="eastAsia"/>
          <w:sz w:val="24"/>
          <w:lang w:val="en-US" w:eastAsia="zh-CN"/>
        </w:rPr>
        <w:t>3.分析普陀山自然与人文景观特色</w:t>
      </w:r>
    </w:p>
    <w:p>
      <w:pPr>
        <w:pStyle w:val="28"/>
        <w:numPr>
          <w:ilvl w:val="0"/>
          <w:numId w:val="0"/>
        </w:num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pStyle w:val="33"/>
        <w:widowControl w:val="0"/>
        <w:numPr>
          <w:ilvl w:val="0"/>
          <w:numId w:val="0"/>
        </w:numPr>
        <w:ind w:leftChars="0"/>
        <w:jc w:val="both"/>
        <w:rPr>
          <w:rFonts w:hint="default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十四</w:t>
      </w: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）</w:t>
      </w: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平顶</w:t>
      </w: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山奇观（支撑课程目标2、3）</w:t>
      </w:r>
    </w:p>
    <w:p>
      <w:pPr>
        <w:ind w:firstLine="482" w:firstLineChars="200"/>
        <w:rPr>
          <w:rFonts w:hint="default"/>
          <w:lang w:val="en-US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lang w:val="en-US" w:eastAsia="zh-CN"/>
        </w:rPr>
        <w:t>平顶山</w:t>
      </w:r>
      <w:r>
        <w:rPr>
          <w:rFonts w:hint="eastAsia"/>
          <w:sz w:val="24"/>
        </w:rPr>
        <w:t>自然与人文景观</w:t>
      </w:r>
    </w:p>
    <w:p>
      <w:pPr>
        <w:ind w:firstLine="482" w:firstLineChars="200"/>
        <w:rPr>
          <w:rFonts w:hint="default"/>
          <w:sz w:val="24"/>
          <w:lang w:val="en-US" w:eastAsia="zh-CN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b/>
          <w:sz w:val="24"/>
          <w:lang w:eastAsia="zh-CN"/>
        </w:rPr>
        <w:t>：</w:t>
      </w:r>
      <w:r>
        <w:rPr>
          <w:rFonts w:hint="eastAsia"/>
          <w:sz w:val="24"/>
          <w:lang w:val="en-US" w:eastAsia="zh-CN"/>
        </w:rPr>
        <w:t>平顶山古庙和历史碑林</w:t>
      </w:r>
    </w:p>
    <w:p>
      <w:pPr>
        <w:numPr>
          <w:ilvl w:val="0"/>
          <w:numId w:val="0"/>
        </w:numPr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1.能分析平顶山周边及其自然风光</w:t>
      </w:r>
    </w:p>
    <w:p>
      <w:pPr>
        <w:numPr>
          <w:ilvl w:val="0"/>
          <w:numId w:val="0"/>
        </w:numPr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2.能解释平顶山“四方台”的传说</w:t>
      </w:r>
    </w:p>
    <w:p>
      <w:pPr>
        <w:numPr>
          <w:ilvl w:val="0"/>
          <w:numId w:val="0"/>
        </w:numPr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3.能分析历尽沧桑的平顶山“碉堡群”</w:t>
      </w:r>
    </w:p>
    <w:p>
      <w:pPr>
        <w:pStyle w:val="28"/>
        <w:numPr>
          <w:ilvl w:val="0"/>
          <w:numId w:val="0"/>
        </w:num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pStyle w:val="33"/>
        <w:widowControl w:val="0"/>
        <w:numPr>
          <w:ilvl w:val="0"/>
          <w:numId w:val="0"/>
        </w:numPr>
        <w:ind w:leftChars="0"/>
        <w:jc w:val="both"/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（十五）铁刹山奇观（支撑课程目标2、3）</w:t>
      </w:r>
    </w:p>
    <w:p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重点：地理位置与形成</w:t>
      </w:r>
    </w:p>
    <w:p>
      <w:pPr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b/>
          <w:sz w:val="24"/>
          <w:lang w:eastAsia="zh-CN"/>
        </w:rPr>
        <w:t>：</w:t>
      </w:r>
      <w:r>
        <w:rPr>
          <w:rFonts w:hint="eastAsia"/>
          <w:b/>
          <w:sz w:val="24"/>
        </w:rPr>
        <w:t>道教与养生</w:t>
      </w:r>
    </w:p>
    <w:p>
      <w:p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能分析不同历史时期铁刹山的历史传说</w:t>
      </w:r>
    </w:p>
    <w:p>
      <w:p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能解释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介绍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铁刹山名称的由来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3.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能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分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析道教与老子</w:t>
      </w:r>
    </w:p>
    <w:p>
      <w:pPr>
        <w:pStyle w:val="28"/>
        <w:numPr>
          <w:ilvl w:val="0"/>
          <w:numId w:val="0"/>
        </w:numP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（十六）铁刹山奇观（支撑课程目标3、4）</w:t>
      </w:r>
    </w:p>
    <w:p>
      <w:pP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铁刹山自然景观</w:t>
      </w:r>
    </w:p>
    <w:p>
      <w:p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b/>
          <w:sz w:val="24"/>
          <w:lang w:eastAsia="zh-CN"/>
        </w:rPr>
        <w:t>：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铁刹山人文景观</w:t>
      </w:r>
    </w:p>
    <w:p>
      <w:pPr>
        <w:jc w:val="both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能分析不同历史时期道教的现实价值及意义</w:t>
      </w:r>
    </w:p>
    <w:p>
      <w:pPr>
        <w:jc w:val="both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能解释道教的基本情况</w:t>
      </w:r>
    </w:p>
    <w:p>
      <w:pPr>
        <w:jc w:val="both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3.能分析道教的现实价值及意义</w:t>
      </w:r>
    </w:p>
    <w:p>
      <w:pPr>
        <w:numPr>
          <w:ilvl w:val="0"/>
          <w:numId w:val="0"/>
        </w:numPr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4.思政内容：社会主义核心价值观——平等</w:t>
      </w:r>
    </w:p>
    <w:p>
      <w:pPr>
        <w:pStyle w:val="28"/>
        <w:numPr>
          <w:ilvl w:val="0"/>
          <w:numId w:val="0"/>
        </w:num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eastAsia"/>
          <w:sz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lang w:val="en-US" w:eastAsia="zh-CN"/>
        </w:rPr>
      </w:pPr>
    </w:p>
    <w:p>
      <w:pPr>
        <w:pStyle w:val="3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四、学时分配</w:t>
      </w:r>
    </w:p>
    <w:p>
      <w:pPr>
        <w:spacing w:line="360" w:lineRule="auto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表</w:t>
      </w:r>
      <w:r>
        <w:rPr>
          <w:rFonts w:ascii="宋体" w:hAnsi="宋体"/>
          <w:b/>
          <w:bCs/>
          <w:sz w:val="24"/>
        </w:rPr>
        <w:t xml:space="preserve">2 </w:t>
      </w:r>
      <w:r>
        <w:rPr>
          <w:rFonts w:hint="eastAsia" w:ascii="宋体" w:hAnsi="宋体"/>
          <w:b/>
          <w:bCs/>
          <w:sz w:val="24"/>
        </w:rPr>
        <w:t>课程学时分配表（凡是填入本表一定有项目）</w:t>
      </w:r>
    </w:p>
    <w:tbl>
      <w:tblPr>
        <w:tblStyle w:val="1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3"/>
        <w:gridCol w:w="735"/>
        <w:gridCol w:w="736"/>
        <w:gridCol w:w="736"/>
        <w:gridCol w:w="740"/>
        <w:gridCol w:w="927"/>
        <w:gridCol w:w="9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3" w:type="dxa"/>
            <w:vMerge w:val="restar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教学内容（知识点）</w:t>
            </w:r>
          </w:p>
        </w:tc>
        <w:tc>
          <w:tcPr>
            <w:tcW w:w="3874" w:type="dxa"/>
            <w:gridSpan w:val="5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学时安排</w:t>
            </w:r>
          </w:p>
        </w:tc>
        <w:tc>
          <w:tcPr>
            <w:tcW w:w="925" w:type="dxa"/>
            <w:vMerge w:val="restart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小计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3" w:type="dxa"/>
            <w:vMerge w:val="continue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理论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实验</w:t>
            </w:r>
          </w:p>
        </w:tc>
        <w:tc>
          <w:tcPr>
            <w:tcW w:w="736" w:type="dxa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上机</w:t>
            </w:r>
          </w:p>
        </w:tc>
        <w:tc>
          <w:tcPr>
            <w:tcW w:w="740" w:type="dxa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实践</w:t>
            </w:r>
          </w:p>
        </w:tc>
        <w:tc>
          <w:tcPr>
            <w:tcW w:w="927" w:type="dxa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测试</w:t>
            </w:r>
          </w:p>
        </w:tc>
        <w:tc>
          <w:tcPr>
            <w:tcW w:w="925" w:type="dxa"/>
            <w:vMerge w:val="continue"/>
            <w:vAlign w:val="center"/>
          </w:tcPr>
          <w:p>
            <w:pPr>
              <w:jc w:val="center"/>
              <w:rPr>
                <w:rFonts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atLeast"/>
          <w:jc w:val="center"/>
        </w:trPr>
        <w:tc>
          <w:tcPr>
            <w:tcW w:w="3723" w:type="dxa"/>
          </w:tcPr>
          <w:p>
            <w:pPr>
              <w:pStyle w:val="28"/>
              <w:numPr>
                <w:ilvl w:val="0"/>
                <w:numId w:val="0"/>
              </w:numPr>
              <w:rPr>
                <w:rFonts w:hint="eastAsia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>（一）</w:t>
            </w:r>
            <w:r>
              <w:rPr>
                <w:rFonts w:hint="eastAsia" w:ascii="宋体" w:hAnsi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>绪论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3723" w:type="dxa"/>
          </w:tcPr>
          <w:p>
            <w:pPr>
              <w:pStyle w:val="28"/>
              <w:numPr>
                <w:ilvl w:val="0"/>
                <w:numId w:val="0"/>
              </w:numPr>
              <w:rPr>
                <w:rFonts w:hint="eastAsia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 xml:space="preserve">（二）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东岳泰山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3" w:type="dxa"/>
          </w:tcPr>
          <w:p>
            <w:pPr>
              <w:pStyle w:val="28"/>
              <w:numPr>
                <w:ilvl w:val="0"/>
                <w:numId w:val="0"/>
              </w:numPr>
              <w:rPr>
                <w:rFonts w:hint="eastAsia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>（三）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东岳泰山胜地奇观（一）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3" w:type="dxa"/>
          </w:tcPr>
          <w:p>
            <w:pPr>
              <w:pStyle w:val="28"/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（四）东岳泰山胜地奇观（二）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3" w:type="dxa"/>
          </w:tcPr>
          <w:p>
            <w:pPr>
              <w:pStyle w:val="28"/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（五）峨眉山自然与人文景观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3" w:type="dxa"/>
          </w:tcPr>
          <w:p>
            <w:pPr>
              <w:pStyle w:val="28"/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（六）峨眉山的名山名寺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3" w:type="dxa"/>
          </w:tcPr>
          <w:p>
            <w:pPr>
              <w:pStyle w:val="28"/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（七）中岳嵩山胜地奇观（一）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3" w:type="dxa"/>
          </w:tcPr>
          <w:p>
            <w:pPr>
              <w:pStyle w:val="28"/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（八）中岳嵩山胜地奇观（二）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3" w:type="dxa"/>
          </w:tcPr>
          <w:p>
            <w:pPr>
              <w:pStyle w:val="28"/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（九）黄山胜地奇观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3723" w:type="dxa"/>
          </w:tcPr>
          <w:p>
            <w:pPr>
              <w:pStyle w:val="28"/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（十）敦煌莫高窟的奇观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3" w:type="dxa"/>
          </w:tcPr>
          <w:p>
            <w:pPr>
              <w:pStyle w:val="28"/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（十一）敦煌壁画奇观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3" w:type="dxa"/>
          </w:tcPr>
          <w:p>
            <w:pPr>
              <w:pStyle w:val="28"/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（十二）敦煌艺术欣赏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atLeast"/>
          <w:jc w:val="center"/>
        </w:trPr>
        <w:tc>
          <w:tcPr>
            <w:tcW w:w="3723" w:type="dxa"/>
          </w:tcPr>
          <w:p>
            <w:pPr>
              <w:pStyle w:val="28"/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（十三）普陀山胜地奇观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3723" w:type="dxa"/>
          </w:tcPr>
          <w:p>
            <w:pPr>
              <w:pStyle w:val="28"/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（十四）平顶山奇观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3" w:type="dxa"/>
          </w:tcPr>
          <w:p>
            <w:pPr>
              <w:pStyle w:val="28"/>
              <w:numPr>
                <w:ilvl w:val="0"/>
                <w:numId w:val="0"/>
              </w:numPr>
              <w:rPr>
                <w:rFonts w:hint="default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>（十五）铁刹山奇观（一）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3" w:type="dxa"/>
          </w:tcPr>
          <w:p>
            <w:pPr>
              <w:pStyle w:val="28"/>
              <w:numPr>
                <w:ilvl w:val="0"/>
                <w:numId w:val="0"/>
              </w:numPr>
              <w:rPr>
                <w:rFonts w:hint="eastAsia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>（十六）铁刹山奇观（二）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5" w:type="dxa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3723" w:type="dxa"/>
          </w:tcPr>
          <w:p>
            <w:pPr>
              <w:pStyle w:val="28"/>
              <w:numPr>
                <w:ilvl w:val="0"/>
                <w:numId w:val="0"/>
              </w:numP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合计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32</w:t>
            </w: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6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25" w:type="dxa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32</w:t>
            </w:r>
          </w:p>
        </w:tc>
      </w:tr>
    </w:tbl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注：凡是填入本表一定有实验项目，成绩考核按照实验项目管理。</w:t>
      </w:r>
    </w:p>
    <w:p>
      <w:pPr>
        <w:pStyle w:val="3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五</w:t>
      </w:r>
      <w:r>
        <w:rPr>
          <w:rFonts w:hint="eastAsia"/>
          <w:sz w:val="28"/>
          <w:szCs w:val="28"/>
        </w:rPr>
        <w:t>、达成课程目标的途径与措施</w:t>
      </w:r>
    </w:p>
    <w:p>
      <w:pPr>
        <w:ind w:firstLine="480" w:firstLineChars="200"/>
        <w:rPr>
          <w:rFonts w:hint="default"/>
          <w:color w:val="FF0000"/>
          <w:sz w:val="24"/>
          <w:lang w:val="en-US" w:eastAsia="zh-CN"/>
        </w:rPr>
      </w:pPr>
      <w:r>
        <w:rPr>
          <w:rFonts w:hint="eastAsia"/>
          <w:color w:val="auto"/>
          <w:sz w:val="24"/>
          <w:lang w:eastAsia="zh-CN"/>
        </w:rPr>
        <w:t>根据本课程的特点，为实现课程目标采取的教学方式为</w:t>
      </w:r>
      <w:r>
        <w:rPr>
          <w:rFonts w:hint="eastAsia"/>
          <w:sz w:val="24"/>
          <w:lang w:val="en-US" w:eastAsia="zh-CN"/>
        </w:rPr>
        <w:t>实地考察法、</w:t>
      </w:r>
      <w:r>
        <w:rPr>
          <w:rFonts w:hint="eastAsia"/>
          <w:sz w:val="24"/>
        </w:rPr>
        <w:t>启发式教学</w:t>
      </w:r>
      <w:r>
        <w:rPr>
          <w:rFonts w:hint="eastAsia"/>
          <w:color w:val="auto"/>
          <w:sz w:val="24"/>
          <w:lang w:eastAsia="zh-CN"/>
        </w:rPr>
        <w:t>和课堂讨论相结合</w:t>
      </w:r>
      <w:r>
        <w:rPr>
          <w:rFonts w:hint="eastAsia"/>
          <w:color w:val="auto"/>
          <w:sz w:val="24"/>
          <w:lang w:val="en-US" w:eastAsia="zh-CN"/>
        </w:rPr>
        <w:t>的教学方法。</w:t>
      </w:r>
      <w:r>
        <w:rPr>
          <w:rFonts w:hint="eastAsia"/>
          <w:color w:val="auto"/>
          <w:sz w:val="24"/>
          <w:lang w:eastAsia="zh-CN"/>
        </w:rPr>
        <w:t>具体措施是，每个知识点都以</w:t>
      </w:r>
      <w:r>
        <w:rPr>
          <w:rFonts w:hint="eastAsia"/>
          <w:color w:val="auto"/>
          <w:sz w:val="24"/>
          <w:lang w:val="en-US" w:eastAsia="zh-CN"/>
        </w:rPr>
        <w:t>名山胜地真实</w:t>
      </w:r>
      <w:r>
        <w:rPr>
          <w:rFonts w:hint="eastAsia"/>
          <w:color w:val="auto"/>
          <w:sz w:val="24"/>
          <w:lang w:eastAsia="zh-CN"/>
        </w:rPr>
        <w:t>案例开篇，然后导出知识点，针对知识点分析、讲解，在学生理解掌握的基础上，最后</w:t>
      </w:r>
      <w:r>
        <w:rPr>
          <w:rFonts w:hint="eastAsia"/>
          <w:color w:val="auto"/>
          <w:sz w:val="24"/>
          <w:lang w:val="en-US" w:eastAsia="zh-CN"/>
        </w:rPr>
        <w:t>再</w:t>
      </w:r>
      <w:r>
        <w:rPr>
          <w:rFonts w:hint="eastAsia"/>
          <w:color w:val="auto"/>
          <w:sz w:val="24"/>
          <w:lang w:eastAsia="zh-CN"/>
        </w:rPr>
        <w:t>给出</w:t>
      </w:r>
      <w:r>
        <w:rPr>
          <w:rFonts w:hint="eastAsia"/>
          <w:color w:val="auto"/>
          <w:sz w:val="24"/>
          <w:lang w:val="en-US" w:eastAsia="zh-CN"/>
        </w:rPr>
        <w:t>传统文化对该胜景的影响</w:t>
      </w:r>
      <w:r>
        <w:rPr>
          <w:rFonts w:hint="eastAsia"/>
          <w:color w:val="auto"/>
          <w:sz w:val="24"/>
          <w:lang w:eastAsia="zh-CN"/>
        </w:rPr>
        <w:t>，</w:t>
      </w:r>
      <w:r>
        <w:rPr>
          <w:rFonts w:hint="eastAsia"/>
          <w:color w:val="auto"/>
          <w:sz w:val="24"/>
          <w:lang w:val="en-US" w:eastAsia="zh-CN"/>
        </w:rPr>
        <w:t>通过小组研讨，发展学生的合作能力。</w:t>
      </w:r>
      <w:r>
        <w:rPr>
          <w:rFonts w:hint="eastAsia"/>
          <w:color w:val="auto"/>
          <w:sz w:val="24"/>
          <w:lang w:eastAsia="zh-CN"/>
        </w:rPr>
        <w:t>根据案例所提出的问题，让学生分析、</w:t>
      </w:r>
      <w:r>
        <w:rPr>
          <w:rFonts w:hint="eastAsia"/>
          <w:color w:val="auto"/>
          <w:sz w:val="24"/>
          <w:lang w:val="en-US" w:eastAsia="zh-CN"/>
        </w:rPr>
        <w:t>判断并恰当运用旅游法规监管标准</w:t>
      </w:r>
      <w:r>
        <w:rPr>
          <w:rFonts w:hint="eastAsia"/>
          <w:color w:val="auto"/>
          <w:sz w:val="24"/>
          <w:lang w:eastAsia="zh-CN"/>
        </w:rPr>
        <w:t>。</w:t>
      </w:r>
      <w:r>
        <w:rPr>
          <w:rFonts w:hint="eastAsia"/>
          <w:color w:val="auto"/>
          <w:sz w:val="24"/>
          <w:lang w:val="en-US" w:eastAsia="zh-CN"/>
        </w:rPr>
        <w:t>通过小组研讨总结与展示，</w:t>
      </w:r>
      <w:r>
        <w:rPr>
          <w:rFonts w:hint="eastAsia"/>
          <w:color w:val="auto"/>
          <w:sz w:val="24"/>
          <w:lang w:eastAsia="zh-CN"/>
        </w:rPr>
        <w:t>达到激发学生学习的积极性，</w:t>
      </w:r>
      <w:r>
        <w:rPr>
          <w:rFonts w:hint="eastAsia"/>
          <w:color w:val="auto"/>
          <w:sz w:val="24"/>
          <w:lang w:val="en-US" w:eastAsia="zh-CN"/>
        </w:rPr>
        <w:t>树立正确的旅游观，</w:t>
      </w:r>
      <w:r>
        <w:rPr>
          <w:rFonts w:hint="eastAsia"/>
          <w:color w:val="auto"/>
          <w:sz w:val="24"/>
          <w:lang w:eastAsia="zh-CN"/>
        </w:rPr>
        <w:t>同时提高学生分析问题和解决问题的能力。</w:t>
      </w:r>
    </w:p>
    <w:p>
      <w:pPr>
        <w:pStyle w:val="3"/>
        <w:spacing w:before="120" w:after="120" w:line="415" w:lineRule="auto"/>
        <w:rPr>
          <w:b w:val="0"/>
          <w:bCs w:val="0"/>
          <w:color w:val="FF0000"/>
          <w:sz w:val="24"/>
          <w:szCs w:val="24"/>
        </w:rPr>
      </w:pPr>
      <w:r>
        <w:rPr>
          <w:rFonts w:hint="eastAsia"/>
          <w:sz w:val="28"/>
          <w:szCs w:val="28"/>
        </w:rPr>
        <w:t>七、课程考核及要求</w:t>
      </w:r>
    </w:p>
    <w:p>
      <w:pPr>
        <w:pStyle w:val="4"/>
        <w:spacing w:before="120" w:after="120" w:line="415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.考核方式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考试（）；考查（√）</w:t>
      </w:r>
    </w:p>
    <w:p>
      <w:pPr>
        <w:ind w:firstLine="480" w:firstLineChars="200"/>
        <w:rPr>
          <w:rFonts w:hint="eastAsia"/>
          <w:sz w:val="24"/>
        </w:rPr>
      </w:pPr>
    </w:p>
    <w:p>
      <w:pPr>
        <w:pStyle w:val="4"/>
        <w:spacing w:before="120" w:after="120" w:line="415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.成绩评定</w:t>
      </w:r>
    </w:p>
    <w:p>
      <w:pPr>
        <w:ind w:firstLine="482"/>
        <w:rPr>
          <w:rFonts w:hAnsi="宋体"/>
          <w:sz w:val="24"/>
        </w:rPr>
      </w:pPr>
      <w:r>
        <w:rPr>
          <w:rFonts w:hint="eastAsia" w:hAnsi="宋体"/>
          <w:sz w:val="24"/>
        </w:rPr>
        <w:t>计分制：百分制（）；五级分制（）；两级分制（√）</w:t>
      </w:r>
    </w:p>
    <w:p>
      <w:pPr>
        <w:ind w:firstLine="482"/>
        <w:rPr>
          <w:rFonts w:hAnsi="宋体"/>
          <w:sz w:val="24"/>
        </w:rPr>
      </w:pPr>
      <w:r>
        <w:rPr>
          <w:rFonts w:hint="eastAsia" w:hAnsi="宋体"/>
          <w:sz w:val="24"/>
        </w:rPr>
        <w:t>本课程采取“</w:t>
      </w:r>
      <w:r>
        <w:rPr>
          <w:rFonts w:hAnsi="宋体"/>
          <w:color w:val="auto"/>
          <w:sz w:val="24"/>
        </w:rPr>
        <w:t>N</w:t>
      </w:r>
      <w:r>
        <w:rPr>
          <w:rFonts w:hAnsi="宋体"/>
          <w:sz w:val="24"/>
        </w:rPr>
        <w:t>+2</w:t>
      </w:r>
      <w:r>
        <w:rPr>
          <w:rFonts w:hint="eastAsia" w:hAnsi="宋体"/>
          <w:sz w:val="24"/>
        </w:rPr>
        <w:t>”过程考核，总评成绩构成：过程考核（</w:t>
      </w:r>
      <w:r>
        <w:rPr>
          <w:rFonts w:hAnsi="宋体"/>
          <w:sz w:val="24"/>
        </w:rPr>
        <w:t>40</w:t>
      </w:r>
      <w:r>
        <w:rPr>
          <w:rFonts w:hint="eastAsia" w:hAnsi="宋体"/>
          <w:sz w:val="24"/>
        </w:rPr>
        <w:t>）％，结课考核（</w:t>
      </w:r>
      <w:r>
        <w:rPr>
          <w:rFonts w:hAnsi="宋体"/>
          <w:sz w:val="24"/>
        </w:rPr>
        <w:t>50</w:t>
      </w:r>
      <w:r>
        <w:rPr>
          <w:rFonts w:hint="eastAsia" w:hAnsi="宋体"/>
          <w:sz w:val="24"/>
        </w:rPr>
        <w:t>）％，课堂笔记（</w:t>
      </w:r>
      <w:r>
        <w:rPr>
          <w:rFonts w:hAnsi="宋体"/>
          <w:sz w:val="24"/>
        </w:rPr>
        <w:t>10</w:t>
      </w:r>
      <w:r>
        <w:rPr>
          <w:rFonts w:hint="eastAsia" w:hAnsi="宋体"/>
          <w:sz w:val="24"/>
        </w:rPr>
        <w:t>）％。</w:t>
      </w:r>
    </w:p>
    <w:p>
      <w:pPr>
        <w:ind w:firstLine="482"/>
        <w:rPr>
          <w:rFonts w:hAnsi="宋体"/>
          <w:sz w:val="24"/>
        </w:rPr>
      </w:pPr>
      <w:r>
        <w:rPr>
          <w:rFonts w:hint="eastAsia" w:hAnsi="宋体"/>
          <w:sz w:val="24"/>
        </w:rPr>
        <w:t>其中过程考核构成：阶段考核（</w:t>
      </w:r>
      <w:r>
        <w:rPr>
          <w:rFonts w:hint="eastAsia" w:hAnsi="宋体"/>
          <w:sz w:val="24"/>
          <w:lang w:val="en-US" w:eastAsia="zh-CN"/>
        </w:rPr>
        <w:t>20</w:t>
      </w:r>
      <w:r>
        <w:rPr>
          <w:rFonts w:hint="eastAsia" w:hAnsi="宋体"/>
          <w:sz w:val="24"/>
        </w:rPr>
        <w:t xml:space="preserve">）％；习题作业（ </w:t>
      </w:r>
      <w:r>
        <w:rPr>
          <w:rFonts w:hint="eastAsia" w:hAnsi="宋体"/>
          <w:sz w:val="24"/>
          <w:lang w:val="en-US" w:eastAsia="zh-CN"/>
        </w:rPr>
        <w:t>10</w:t>
      </w:r>
      <w:r>
        <w:rPr>
          <w:rFonts w:hint="eastAsia" w:hAnsi="宋体"/>
          <w:sz w:val="24"/>
        </w:rPr>
        <w:t>）％；课堂表现和考勤考纪（</w:t>
      </w:r>
      <w:r>
        <w:rPr>
          <w:rFonts w:hint="eastAsia" w:hAnsi="宋体"/>
          <w:sz w:val="24"/>
          <w:lang w:val="en-US" w:eastAsia="zh-CN"/>
        </w:rPr>
        <w:t xml:space="preserve"> 10</w:t>
      </w:r>
      <w:r>
        <w:rPr>
          <w:rFonts w:hint="eastAsia" w:hAnsi="宋体"/>
          <w:sz w:val="24"/>
        </w:rPr>
        <w:t xml:space="preserve"> ）％等等。</w:t>
      </w:r>
    </w:p>
    <w:p>
      <w:pPr>
        <w:pStyle w:val="4"/>
        <w:spacing w:before="120" w:after="120" w:line="415" w:lineRule="auto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.阶段考核</w:t>
      </w:r>
    </w:p>
    <w:p>
      <w:pPr>
        <w:ind w:firstLine="482"/>
        <w:rPr>
          <w:b/>
          <w:bCs/>
          <w:sz w:val="24"/>
        </w:rPr>
      </w:pPr>
      <w:r>
        <w:rPr>
          <w:b/>
          <w:bCs/>
          <w:sz w:val="24"/>
        </w:rPr>
        <w:t xml:space="preserve">阶段考核1（成绩比例 </w:t>
      </w:r>
      <w:r>
        <w:rPr>
          <w:rFonts w:hint="eastAsia"/>
          <w:b/>
          <w:bCs/>
          <w:sz w:val="24"/>
          <w:lang w:val="en-US" w:eastAsia="zh-CN"/>
        </w:rPr>
        <w:t xml:space="preserve"> 5</w:t>
      </w:r>
      <w:r>
        <w:rPr>
          <w:b/>
          <w:bCs/>
          <w:sz w:val="24"/>
        </w:rPr>
        <w:t xml:space="preserve"> %）</w:t>
      </w:r>
    </w:p>
    <w:p>
      <w:pPr>
        <w:ind w:firstLine="482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考核形式</w:t>
      </w:r>
      <w:r>
        <w:rPr>
          <w:rFonts w:hint="eastAsia"/>
          <w:sz w:val="24"/>
          <w:lang w:val="en-US" w:eastAsia="zh-CN"/>
        </w:rPr>
        <w:t>：案例阅读，撰写案例评价和总结</w:t>
      </w:r>
    </w:p>
    <w:p>
      <w:pPr>
        <w:ind w:left="479" w:leftChars="228" w:firstLine="67" w:firstLineChars="28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考核</w:t>
      </w:r>
      <w:r>
        <w:rPr>
          <w:rFonts w:hint="eastAsia"/>
          <w:sz w:val="24"/>
          <w:lang w:val="en-US" w:eastAsia="zh-CN"/>
        </w:rPr>
        <w:t>目的：根据网络和自行收集，完成10-15个中国名山胜地相关案例阅读。解读旅游法规监管的相关规定，分析自然风光遭破坏的大事件典型案例，理解名山胜地形成过程和事件，提高学生解决问题的能力。</w:t>
      </w:r>
    </w:p>
    <w:p>
      <w:pPr>
        <w:ind w:left="479" w:leftChars="228" w:firstLine="0" w:firstLineChars="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具体要求：</w:t>
      </w:r>
      <w:r>
        <w:rPr>
          <w:rFonts w:hint="eastAsia"/>
          <w:sz w:val="24"/>
          <w:lang w:val="en-US" w:eastAsia="zh-CN"/>
        </w:rPr>
        <w:t>5-7人一组，根据不同名山胜地资料，每组成员共同完成PPT制作。然后小组派一名同学上讲台讲解任务，其他小组同学补充。并回答老师或同学的问题。在此基础上给出小组同学的成绩。</w:t>
      </w:r>
    </w:p>
    <w:p>
      <w:pPr>
        <w:ind w:firstLine="482"/>
        <w:rPr>
          <w:b/>
          <w:bCs/>
          <w:sz w:val="24"/>
        </w:rPr>
      </w:pPr>
      <w:r>
        <w:rPr>
          <w:b/>
          <w:bCs/>
          <w:sz w:val="24"/>
        </w:rPr>
        <w:t xml:space="preserve">阶段考核2（成绩比例 </w:t>
      </w:r>
      <w:r>
        <w:rPr>
          <w:rFonts w:hint="eastAsia"/>
          <w:b/>
          <w:bCs/>
          <w:sz w:val="24"/>
          <w:lang w:val="en-US" w:eastAsia="zh-CN"/>
        </w:rPr>
        <w:t>5</w:t>
      </w:r>
      <w:r>
        <w:rPr>
          <w:b/>
          <w:bCs/>
          <w:sz w:val="24"/>
        </w:rPr>
        <w:t>%）</w:t>
      </w:r>
    </w:p>
    <w:p>
      <w:pPr>
        <w:ind w:left="479" w:leftChars="228" w:firstLine="67" w:firstLineChars="28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考核形式：撰写案例分析报告</w:t>
      </w:r>
    </w:p>
    <w:p>
      <w:pPr>
        <w:ind w:left="479" w:leftChars="228" w:firstLine="67" w:firstLineChars="28"/>
        <w:rPr>
          <w:rFonts w:asciiTheme="minorEastAsia" w:hAnsiTheme="minorEastAsia" w:eastAsiaTheme="minorEastAsia"/>
          <w:kern w:val="0"/>
          <w:szCs w:val="21"/>
        </w:rPr>
      </w:pPr>
      <w:r>
        <w:rPr>
          <w:rFonts w:hint="eastAsia"/>
          <w:sz w:val="24"/>
          <w:lang w:val="en-US" w:eastAsia="zh-CN"/>
        </w:rPr>
        <w:t>考核目的：根据网络资料，一个小组在表演，其他同学认真观察，分析每场演出中的情景，掌握有哪些违反《旅游法》和旅游行业监管规定的事项，并做好记录，分析交流，以此提高学生执业能力和判断能力。</w:t>
      </w:r>
    </w:p>
    <w:p>
      <w:pPr>
        <w:ind w:left="479" w:leftChars="228" w:firstLine="67" w:firstLineChars="28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>具体要求：</w:t>
      </w:r>
      <w:r>
        <w:rPr>
          <w:rFonts w:hint="eastAsia"/>
          <w:sz w:val="24"/>
          <w:lang w:val="en-US" w:eastAsia="zh-CN"/>
        </w:rPr>
        <w:t>根据案例</w:t>
      </w:r>
      <w:r>
        <w:rPr>
          <w:rFonts w:hint="eastAsia"/>
          <w:sz w:val="24"/>
          <w:lang w:eastAsia="zh-CN"/>
        </w:rPr>
        <w:t>每人书写一份——有</w:t>
      </w:r>
      <w:r>
        <w:rPr>
          <w:rFonts w:hint="eastAsia"/>
          <w:sz w:val="24"/>
          <w:lang w:val="en-US" w:eastAsia="zh-CN"/>
        </w:rPr>
        <w:t>设计计划、查阅范围和主要内容及相关特殊事项的案例分析的报告。要求：观察认真，分析准确，全员参与研讨，没有重复和抄袭。</w:t>
      </w:r>
      <w:r>
        <w:rPr>
          <w:rFonts w:hint="eastAsia"/>
          <w:sz w:val="24"/>
          <w:lang w:eastAsia="zh-CN"/>
        </w:rPr>
        <w:t>老师批阅后，针对</w:t>
      </w:r>
      <w:r>
        <w:rPr>
          <w:rFonts w:hint="eastAsia"/>
          <w:sz w:val="24"/>
          <w:lang w:val="en-US" w:eastAsia="zh-CN"/>
        </w:rPr>
        <w:t>案例</w:t>
      </w:r>
      <w:r>
        <w:rPr>
          <w:rFonts w:hint="eastAsia"/>
          <w:sz w:val="24"/>
          <w:lang w:eastAsia="zh-CN"/>
        </w:rPr>
        <w:t>易</w:t>
      </w:r>
      <w:r>
        <w:rPr>
          <w:rFonts w:hint="eastAsia"/>
          <w:sz w:val="24"/>
          <w:lang w:val="en-US" w:eastAsia="zh-CN"/>
        </w:rPr>
        <w:t>混淆</w:t>
      </w:r>
      <w:r>
        <w:rPr>
          <w:rFonts w:hint="eastAsia"/>
          <w:sz w:val="24"/>
          <w:lang w:eastAsia="zh-CN"/>
        </w:rPr>
        <w:t>的</w:t>
      </w:r>
      <w:r>
        <w:rPr>
          <w:rFonts w:hint="eastAsia"/>
          <w:sz w:val="24"/>
          <w:lang w:val="en-US" w:eastAsia="zh-CN"/>
        </w:rPr>
        <w:t>错误</w:t>
      </w:r>
      <w:r>
        <w:rPr>
          <w:rFonts w:hint="eastAsia"/>
          <w:sz w:val="24"/>
          <w:lang w:eastAsia="zh-CN"/>
        </w:rPr>
        <w:t>部分讲解，</w:t>
      </w:r>
      <w:r>
        <w:rPr>
          <w:rFonts w:hint="eastAsia"/>
          <w:sz w:val="24"/>
          <w:lang w:val="en-US" w:eastAsia="zh-CN"/>
        </w:rPr>
        <w:t>考核全体学生参与过程，</w:t>
      </w:r>
      <w:r>
        <w:rPr>
          <w:rFonts w:hint="eastAsia"/>
          <w:sz w:val="24"/>
          <w:lang w:eastAsia="zh-CN"/>
        </w:rPr>
        <w:t>最后给出成绩。</w:t>
      </w:r>
    </w:p>
    <w:p>
      <w:pPr>
        <w:ind w:firstLine="482"/>
        <w:rPr>
          <w:b/>
          <w:bCs/>
          <w:sz w:val="24"/>
        </w:rPr>
      </w:pPr>
      <w:r>
        <w:rPr>
          <w:b/>
          <w:bCs/>
          <w:sz w:val="24"/>
        </w:rPr>
        <w:t>阶段考核3（成绩比例</w:t>
      </w:r>
      <w:r>
        <w:rPr>
          <w:rFonts w:hint="eastAsia"/>
          <w:b/>
          <w:bCs/>
          <w:sz w:val="24"/>
          <w:lang w:val="en-US" w:eastAsia="zh-CN"/>
        </w:rPr>
        <w:t>10</w:t>
      </w:r>
      <w:r>
        <w:rPr>
          <w:b/>
          <w:bCs/>
          <w:sz w:val="24"/>
        </w:rPr>
        <w:t>%）</w:t>
      </w:r>
    </w:p>
    <w:p>
      <w:pPr>
        <w:ind w:firstLine="482"/>
        <w:rPr>
          <w:rFonts w:hint="eastAsia"/>
          <w:color w:val="auto"/>
          <w:sz w:val="24"/>
          <w:lang w:eastAsia="zh-CN"/>
        </w:rPr>
      </w:pPr>
      <w:r>
        <w:rPr>
          <w:rFonts w:hint="eastAsia"/>
          <w:sz w:val="24"/>
          <w:lang w:eastAsia="zh-CN"/>
        </w:rPr>
        <w:t>考核形式：</w:t>
      </w:r>
      <w:r>
        <w:rPr>
          <w:rFonts w:hint="eastAsia"/>
          <w:color w:val="auto"/>
          <w:sz w:val="24"/>
          <w:lang w:eastAsia="zh-CN"/>
        </w:rPr>
        <w:t>提交分析报告</w:t>
      </w:r>
    </w:p>
    <w:p>
      <w:pPr>
        <w:ind w:left="479" w:leftChars="228" w:firstLine="67" w:firstLineChars="28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考核</w:t>
      </w:r>
      <w:r>
        <w:rPr>
          <w:rFonts w:hint="eastAsia"/>
          <w:sz w:val="24"/>
          <w:lang w:eastAsia="zh-CN"/>
        </w:rPr>
        <w:t>目的：掌握</w:t>
      </w:r>
      <w:r>
        <w:rPr>
          <w:rFonts w:hint="eastAsia"/>
          <w:sz w:val="24"/>
          <w:lang w:val="en-US" w:eastAsia="zh-CN"/>
        </w:rPr>
        <w:t>编制不同讨论话题分析报告的</w:t>
      </w:r>
      <w:r>
        <w:rPr>
          <w:rFonts w:hint="eastAsia"/>
          <w:sz w:val="24"/>
          <w:lang w:eastAsia="zh-CN"/>
        </w:rPr>
        <w:t>主要内容，能</w:t>
      </w:r>
      <w:r>
        <w:rPr>
          <w:rFonts w:hint="eastAsia"/>
          <w:sz w:val="24"/>
          <w:lang w:val="en-US" w:eastAsia="zh-CN"/>
        </w:rPr>
        <w:t>根据旅游监管的最新规定，寻求正确有效的解决问题问题和结论的途径。</w:t>
      </w:r>
    </w:p>
    <w:p>
      <w:pPr>
        <w:ind w:left="479" w:leftChars="228" w:firstLine="67" w:firstLineChars="28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>具体要求：</w:t>
      </w:r>
      <w:r>
        <w:rPr>
          <w:rFonts w:hint="eastAsia"/>
          <w:sz w:val="24"/>
          <w:lang w:val="en-US" w:eastAsia="zh-CN"/>
        </w:rPr>
        <w:t>六</w:t>
      </w:r>
      <w:r>
        <w:rPr>
          <w:rFonts w:hint="eastAsia"/>
          <w:sz w:val="24"/>
          <w:lang w:eastAsia="zh-CN"/>
        </w:rPr>
        <w:t>人一组，</w:t>
      </w:r>
      <w:r>
        <w:rPr>
          <w:rFonts w:hint="eastAsia"/>
          <w:sz w:val="24"/>
          <w:lang w:val="en-US" w:eastAsia="zh-CN"/>
        </w:rPr>
        <w:t>情景模拟</w:t>
      </w:r>
      <w:r>
        <w:rPr>
          <w:rFonts w:hint="eastAsia"/>
          <w:sz w:val="24"/>
          <w:lang w:eastAsia="zh-CN"/>
        </w:rPr>
        <w:t>分别代表</w:t>
      </w:r>
      <w:r>
        <w:rPr>
          <w:rFonts w:hint="eastAsia"/>
          <w:sz w:val="24"/>
          <w:lang w:val="en-US" w:eastAsia="zh-CN"/>
        </w:rPr>
        <w:t>具体旅游者</w:t>
      </w:r>
      <w:r>
        <w:rPr>
          <w:rFonts w:hint="eastAsia"/>
          <w:sz w:val="24"/>
          <w:lang w:eastAsia="zh-CN"/>
        </w:rPr>
        <w:t>和</w:t>
      </w:r>
      <w:r>
        <w:rPr>
          <w:rFonts w:hint="eastAsia"/>
          <w:sz w:val="24"/>
          <w:lang w:val="en-US" w:eastAsia="zh-CN"/>
        </w:rPr>
        <w:t>旅游监管部门</w:t>
      </w:r>
      <w:r>
        <w:rPr>
          <w:rFonts w:hint="eastAsia"/>
          <w:sz w:val="24"/>
          <w:lang w:eastAsia="zh-CN"/>
        </w:rPr>
        <w:t>。根据</w:t>
      </w:r>
      <w:r>
        <w:rPr>
          <w:rFonts w:hint="eastAsia"/>
          <w:sz w:val="24"/>
          <w:lang w:val="en-US" w:eastAsia="zh-CN"/>
        </w:rPr>
        <w:t>案例库抽取</w:t>
      </w:r>
      <w:r>
        <w:rPr>
          <w:rFonts w:hint="eastAsia"/>
          <w:sz w:val="24"/>
          <w:lang w:eastAsia="zh-CN"/>
        </w:rPr>
        <w:t>典型案例，</w:t>
      </w:r>
      <w:r>
        <w:rPr>
          <w:rFonts w:hint="eastAsia"/>
          <w:sz w:val="24"/>
          <w:lang w:val="en-US" w:eastAsia="zh-CN"/>
        </w:rPr>
        <w:t>抽取不同板块的同学分别收集文字及视频资料，负责研究不同专题的各小组，派人演讲，全体学生各自形成2000字左右的旅游分析报告</w:t>
      </w:r>
      <w:r>
        <w:rPr>
          <w:rFonts w:hint="eastAsia"/>
          <w:sz w:val="24"/>
          <w:lang w:eastAsia="zh-CN"/>
        </w:rPr>
        <w:t>。老师批阅后进行点评。然后给出相应的成绩。</w:t>
      </w:r>
    </w:p>
    <w:p>
      <w:pPr>
        <w:rPr>
          <w:rFonts w:hint="eastAsia"/>
          <w:sz w:val="24"/>
          <w:lang w:eastAsia="zh-CN"/>
        </w:rPr>
      </w:pPr>
    </w:p>
    <w:p>
      <w:pPr>
        <w:pStyle w:val="4"/>
        <w:spacing w:before="120" w:after="120" w:line="415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课堂笔记</w:t>
      </w:r>
    </w:p>
    <w:p>
      <w:pPr>
        <w:ind w:firstLine="482"/>
        <w:rPr>
          <w:sz w:val="24"/>
        </w:rPr>
      </w:pPr>
      <w:r>
        <w:rPr>
          <w:rFonts w:hint="eastAsia"/>
          <w:sz w:val="24"/>
          <w:lang w:val="en-US" w:eastAsia="zh-CN"/>
        </w:rPr>
        <w:t>按课时记录笔记不突击完成</w:t>
      </w:r>
      <w:r>
        <w:rPr>
          <w:rFonts w:hint="eastAsia"/>
          <w:sz w:val="24"/>
        </w:rPr>
        <w:t>（</w:t>
      </w:r>
      <w:r>
        <w:rPr>
          <w:rFonts w:hint="eastAsia"/>
          <w:sz w:val="24"/>
          <w:lang w:val="en-US" w:eastAsia="zh-CN"/>
        </w:rPr>
        <w:t>50</w:t>
      </w:r>
      <w:r>
        <w:rPr>
          <w:sz w:val="24"/>
        </w:rPr>
        <w:t xml:space="preserve"> </w:t>
      </w:r>
      <w:r>
        <w:rPr>
          <w:rFonts w:hint="eastAsia"/>
          <w:sz w:val="24"/>
        </w:rPr>
        <w:t>%）</w:t>
      </w:r>
      <w:r>
        <w:rPr>
          <w:rFonts w:hint="eastAsia"/>
          <w:sz w:val="24"/>
          <w:lang w:val="en-US" w:eastAsia="zh-CN"/>
        </w:rPr>
        <w:t>，内容结构</w:t>
      </w:r>
      <w:r>
        <w:rPr>
          <w:rFonts w:hint="eastAsia"/>
          <w:sz w:val="24"/>
        </w:rPr>
        <w:t>完整（</w:t>
      </w:r>
      <w:r>
        <w:rPr>
          <w:rFonts w:hint="eastAsia"/>
          <w:sz w:val="24"/>
          <w:lang w:val="en-US" w:eastAsia="zh-CN"/>
        </w:rPr>
        <w:t>30</w:t>
      </w:r>
      <w:r>
        <w:rPr>
          <w:sz w:val="24"/>
        </w:rPr>
        <w:t>%</w:t>
      </w:r>
      <w:r>
        <w:rPr>
          <w:rFonts w:hint="eastAsia"/>
          <w:sz w:val="24"/>
        </w:rPr>
        <w:t>）、知识点全面（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5</w:t>
      </w:r>
      <w:r>
        <w:rPr>
          <w:sz w:val="24"/>
        </w:rPr>
        <w:t xml:space="preserve"> </w:t>
      </w:r>
      <w:r>
        <w:rPr>
          <w:rFonts w:hint="eastAsia"/>
          <w:sz w:val="24"/>
        </w:rPr>
        <w:t>%）、总结归纳（</w:t>
      </w:r>
      <w:r>
        <w:rPr>
          <w:rFonts w:hint="eastAsia"/>
          <w:sz w:val="24"/>
          <w:lang w:val="en-US" w:eastAsia="zh-CN"/>
        </w:rPr>
        <w:t>10</w:t>
      </w:r>
      <w:r>
        <w:rPr>
          <w:sz w:val="24"/>
        </w:rPr>
        <w:t xml:space="preserve"> </w:t>
      </w:r>
      <w:r>
        <w:rPr>
          <w:rFonts w:hint="eastAsia"/>
          <w:sz w:val="24"/>
        </w:rPr>
        <w:t>%）字迹工整（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%）等给出分值比例。</w:t>
      </w:r>
    </w:p>
    <w:p>
      <w:pPr>
        <w:pStyle w:val="4"/>
        <w:spacing w:before="120" w:after="120" w:line="415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结课考核</w:t>
      </w:r>
    </w:p>
    <w:p>
      <w:pPr>
        <w:ind w:firstLine="482"/>
        <w:rPr>
          <w:sz w:val="24"/>
        </w:rPr>
      </w:pPr>
      <w:r>
        <w:rPr>
          <w:rFonts w:hint="eastAsia"/>
          <w:sz w:val="24"/>
        </w:rPr>
        <w:t>本大纲所提到的内容都是考</w:t>
      </w:r>
      <w:r>
        <w:rPr>
          <w:rFonts w:hint="eastAsia"/>
          <w:sz w:val="24"/>
          <w:lang w:val="en-US" w:eastAsia="zh-CN"/>
        </w:rPr>
        <w:t>查</w:t>
      </w:r>
      <w:r>
        <w:rPr>
          <w:rFonts w:hint="eastAsia"/>
          <w:sz w:val="24"/>
        </w:rPr>
        <w:t>内容，试题覆盖全部，适当突出重点，具体按照学校有关课程考核管理办法执行。卷面采用</w:t>
      </w:r>
      <w:r>
        <w:rPr>
          <w:rFonts w:hint="eastAsia"/>
          <w:sz w:val="24"/>
          <w:lang w:val="en-US" w:eastAsia="zh-CN"/>
        </w:rPr>
        <w:t>五级分</w:t>
      </w:r>
      <w:r>
        <w:rPr>
          <w:rFonts w:hint="eastAsia"/>
          <w:sz w:val="24"/>
        </w:rPr>
        <w:t>评分，总评后按照</w:t>
      </w:r>
      <w:r>
        <w:rPr>
          <w:sz w:val="24"/>
        </w:rPr>
        <w:t>50%</w:t>
      </w:r>
      <w:r>
        <w:rPr>
          <w:rFonts w:hint="eastAsia"/>
          <w:sz w:val="24"/>
        </w:rPr>
        <w:t>进行折算。</w:t>
      </w:r>
    </w:p>
    <w:p>
      <w:pPr>
        <w:rPr>
          <w:rFonts w:hint="eastAsia" w:eastAsia="宋体"/>
          <w:color w:val="auto"/>
          <w:sz w:val="24"/>
          <w:lang w:eastAsia="zh-CN"/>
        </w:rPr>
      </w:pPr>
      <w:r>
        <w:rPr>
          <w:color w:val="auto"/>
          <w:sz w:val="24"/>
        </w:rPr>
        <w:t>阶段考核1（成绩比例</w:t>
      </w:r>
      <w:r>
        <w:rPr>
          <w:rFonts w:hint="eastAsia"/>
          <w:color w:val="auto"/>
          <w:sz w:val="24"/>
          <w:lang w:val="en-US" w:eastAsia="zh-CN"/>
        </w:rPr>
        <w:t>30</w:t>
      </w:r>
      <w:r>
        <w:rPr>
          <w:color w:val="auto"/>
          <w:sz w:val="24"/>
        </w:rPr>
        <w:t>%）：</w:t>
      </w:r>
      <w:r>
        <w:rPr>
          <w:rFonts w:hint="eastAsia"/>
          <w:color w:val="auto"/>
          <w:sz w:val="24"/>
          <w:lang w:eastAsia="zh-CN"/>
        </w:rPr>
        <w:t>考核对</w:t>
      </w:r>
      <w:r>
        <w:rPr>
          <w:rFonts w:hint="eastAsia"/>
          <w:color w:val="auto"/>
          <w:sz w:val="24"/>
          <w:lang w:val="en-US" w:eastAsia="zh-CN"/>
        </w:rPr>
        <w:t>旅游最新发展</w:t>
      </w:r>
      <w:r>
        <w:rPr>
          <w:rFonts w:hint="eastAsia"/>
          <w:color w:val="auto"/>
          <w:sz w:val="24"/>
          <w:lang w:eastAsia="zh-CN"/>
        </w:rPr>
        <w:t>的实践分析、应用能力，考核采取</w:t>
      </w:r>
      <w:r>
        <w:rPr>
          <w:rFonts w:hint="eastAsia"/>
          <w:color w:val="auto"/>
          <w:sz w:val="24"/>
          <w:lang w:val="en-US" w:eastAsia="zh-CN"/>
        </w:rPr>
        <w:t>题库</w:t>
      </w:r>
      <w:r>
        <w:rPr>
          <w:rFonts w:hint="eastAsia"/>
          <w:color w:val="auto"/>
          <w:sz w:val="24"/>
          <w:lang w:eastAsia="zh-CN"/>
        </w:rPr>
        <w:t>试题答卷的形式。</w:t>
      </w:r>
    </w:p>
    <w:p>
      <w:pPr>
        <w:pStyle w:val="28"/>
        <w:numPr>
          <w:ilvl w:val="0"/>
          <w:numId w:val="0"/>
        </w:numPr>
        <w:rPr>
          <w:rFonts w:hint="eastAsia" w:eastAsia="宋体"/>
          <w:color w:val="auto"/>
          <w:sz w:val="24"/>
          <w:lang w:eastAsia="zh-CN"/>
        </w:rPr>
      </w:pPr>
      <w:r>
        <w:rPr>
          <w:color w:val="auto"/>
          <w:sz w:val="24"/>
        </w:rPr>
        <w:t>阶段考核2（成绩比例</w:t>
      </w:r>
      <w:r>
        <w:rPr>
          <w:rFonts w:hint="eastAsia"/>
          <w:color w:val="auto"/>
          <w:sz w:val="24"/>
          <w:lang w:val="en-US" w:eastAsia="zh-CN"/>
        </w:rPr>
        <w:t>30</w:t>
      </w:r>
      <w:r>
        <w:rPr>
          <w:color w:val="auto"/>
          <w:sz w:val="24"/>
        </w:rPr>
        <w:t>%）：</w:t>
      </w:r>
      <w:r>
        <w:rPr>
          <w:rFonts w:hint="eastAsia"/>
          <w:color w:val="auto"/>
          <w:sz w:val="24"/>
          <w:lang w:eastAsia="zh-CN"/>
        </w:rPr>
        <w:t>考核对</w:t>
      </w:r>
      <w:r>
        <w:rPr>
          <w:rFonts w:hint="eastAsia" w:hAnsi="宋体"/>
          <w:color w:val="auto"/>
          <w:sz w:val="24"/>
          <w:lang w:val="en-US" w:eastAsia="zh-CN"/>
        </w:rPr>
        <w:t>中华文化和名山胜地奇观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活动</w:t>
      </w:r>
      <w:r>
        <w:rPr>
          <w:rFonts w:hint="eastAsia"/>
          <w:color w:val="auto"/>
          <w:sz w:val="24"/>
          <w:lang w:eastAsia="zh-CN"/>
        </w:rPr>
        <w:t>的案例分析、应用能力，考核采取提交</w:t>
      </w:r>
      <w:r>
        <w:rPr>
          <w:rFonts w:hint="eastAsia"/>
          <w:color w:val="auto"/>
          <w:sz w:val="24"/>
          <w:lang w:val="en-US" w:eastAsia="zh-CN"/>
        </w:rPr>
        <w:t>客观题答卷和主观题</w:t>
      </w:r>
      <w:r>
        <w:rPr>
          <w:rFonts w:hint="eastAsia"/>
          <w:color w:val="auto"/>
          <w:sz w:val="24"/>
          <w:lang w:eastAsia="zh-CN"/>
        </w:rPr>
        <w:t>案例分析报告的形式。</w:t>
      </w:r>
    </w:p>
    <w:p>
      <w:pPr>
        <w:rPr>
          <w:rFonts w:hint="eastAsia" w:eastAsia="宋体"/>
          <w:color w:val="auto"/>
          <w:sz w:val="24"/>
          <w:lang w:eastAsia="zh-CN"/>
        </w:rPr>
      </w:pPr>
      <w:r>
        <w:rPr>
          <w:color w:val="auto"/>
          <w:sz w:val="24"/>
        </w:rPr>
        <w:t>阶段考核3（成绩比例</w:t>
      </w:r>
      <w:r>
        <w:rPr>
          <w:rFonts w:hint="eastAsia"/>
          <w:color w:val="auto"/>
          <w:sz w:val="24"/>
          <w:lang w:val="en-US" w:eastAsia="zh-CN"/>
        </w:rPr>
        <w:t>40</w:t>
      </w:r>
      <w:r>
        <w:rPr>
          <w:color w:val="auto"/>
          <w:sz w:val="24"/>
        </w:rPr>
        <w:t>%）：</w:t>
      </w:r>
      <w:r>
        <w:rPr>
          <w:rFonts w:hint="eastAsia"/>
          <w:color w:val="auto"/>
          <w:sz w:val="24"/>
          <w:lang w:eastAsia="zh-CN"/>
        </w:rPr>
        <w:t>考核对</w:t>
      </w:r>
      <w:r>
        <w:rPr>
          <w:rFonts w:hint="eastAsia"/>
          <w:color w:val="auto"/>
          <w:sz w:val="24"/>
          <w:lang w:val="en-US" w:eastAsia="zh-CN"/>
        </w:rPr>
        <w:t>旅游监管</w:t>
      </w:r>
      <w:r>
        <w:rPr>
          <w:rFonts w:hint="eastAsia"/>
          <w:color w:val="auto"/>
          <w:sz w:val="24"/>
          <w:lang w:eastAsia="zh-CN"/>
        </w:rPr>
        <w:t>信息与沟通要素的案例分</w:t>
      </w:r>
      <w:r>
        <w:rPr>
          <w:rFonts w:hint="eastAsia"/>
          <w:color w:val="auto"/>
          <w:sz w:val="24"/>
          <w:lang w:val="en-US" w:eastAsia="zh-CN"/>
        </w:rPr>
        <w:t>析</w:t>
      </w:r>
      <w:r>
        <w:rPr>
          <w:rFonts w:hint="eastAsia"/>
          <w:color w:val="auto"/>
          <w:sz w:val="24"/>
          <w:lang w:eastAsia="zh-CN"/>
        </w:rPr>
        <w:t>，</w:t>
      </w:r>
      <w:r>
        <w:rPr>
          <w:rFonts w:hint="eastAsia"/>
          <w:color w:val="auto"/>
          <w:sz w:val="24"/>
          <w:lang w:val="en-US" w:eastAsia="zh-CN"/>
        </w:rPr>
        <w:t>判断</w:t>
      </w:r>
      <w:r>
        <w:rPr>
          <w:rFonts w:hint="eastAsia"/>
          <w:color w:val="auto"/>
          <w:sz w:val="24"/>
          <w:lang w:eastAsia="zh-CN"/>
        </w:rPr>
        <w:t>应用能力，考核采取提交案例分析报告的形式。</w:t>
      </w:r>
    </w:p>
    <w:p>
      <w:pPr>
        <w:ind w:firstLine="482"/>
        <w:rPr>
          <w:color w:val="auto"/>
          <w:sz w:val="24"/>
        </w:rPr>
      </w:pPr>
    </w:p>
    <w:p>
      <w:pPr>
        <w:pStyle w:val="3"/>
        <w:spacing w:before="120" w:after="120" w:line="415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八、推荐教材及参考资料</w:t>
      </w:r>
    </w:p>
    <w:p>
      <w:pPr>
        <w:ind w:firstLine="482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建议教材：</w:t>
      </w:r>
    </w:p>
    <w:p>
      <w:pPr>
        <w:ind w:firstLine="482"/>
        <w:rPr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>1</w:t>
      </w:r>
      <w:r>
        <w:rPr>
          <w:rFonts w:hint="eastAsia"/>
          <w:color w:val="auto"/>
          <w:sz w:val="24"/>
        </w:rPr>
        <w:t>.</w:t>
      </w:r>
      <w:r>
        <w:rPr>
          <w:rFonts w:hint="eastAsia"/>
          <w:color w:val="auto"/>
          <w:sz w:val="24"/>
          <w:lang w:val="en-US" w:eastAsia="zh-CN"/>
        </w:rPr>
        <w:t>《图说中华传统文化名山胜地》，东北大学出版社，2017年版</w:t>
      </w:r>
    </w:p>
    <w:p>
      <w:pPr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sz w:val="24"/>
        </w:rPr>
        <w:t>推荐参考书：</w:t>
      </w:r>
    </w:p>
    <w:p>
      <w:pPr>
        <w:ind w:firstLine="482"/>
        <w:rPr>
          <w:color w:val="auto"/>
          <w:sz w:val="24"/>
        </w:rPr>
      </w:pPr>
      <w:r>
        <w:rPr>
          <w:rFonts w:hint="eastAsia"/>
          <w:color w:val="auto"/>
          <w:sz w:val="24"/>
        </w:rPr>
        <w:t>1.《</w:t>
      </w:r>
      <w:r>
        <w:rPr>
          <w:rFonts w:hint="eastAsia"/>
          <w:color w:val="auto"/>
          <w:sz w:val="24"/>
          <w:lang w:val="en-US" w:eastAsia="zh-CN"/>
        </w:rPr>
        <w:t>中国名山</w:t>
      </w:r>
      <w:r>
        <w:rPr>
          <w:rFonts w:hint="eastAsia"/>
          <w:color w:val="auto"/>
          <w:sz w:val="24"/>
        </w:rPr>
        <w:t>》，</w:t>
      </w:r>
      <w:r>
        <w:rPr>
          <w:rFonts w:hint="eastAsia"/>
          <w:color w:val="auto"/>
          <w:sz w:val="24"/>
          <w:lang w:val="en-US" w:eastAsia="zh-CN"/>
        </w:rPr>
        <w:t>郭炫编</w:t>
      </w:r>
      <w:r>
        <w:rPr>
          <w:rFonts w:hint="eastAsia"/>
          <w:color w:val="auto"/>
          <w:sz w:val="24"/>
        </w:rPr>
        <w:t>，</w:t>
      </w:r>
      <w:r>
        <w:rPr>
          <w:rFonts w:hint="eastAsia"/>
          <w:color w:val="auto"/>
          <w:sz w:val="24"/>
          <w:lang w:val="en-US" w:eastAsia="zh-CN"/>
        </w:rPr>
        <w:t>广东旅游</w:t>
      </w:r>
      <w:r>
        <w:rPr>
          <w:rFonts w:hint="eastAsia"/>
          <w:color w:val="auto"/>
          <w:sz w:val="24"/>
        </w:rPr>
        <w:t>出版社</w:t>
      </w:r>
      <w:r>
        <w:rPr>
          <w:rFonts w:hint="eastAsia"/>
          <w:color w:val="auto"/>
          <w:sz w:val="24"/>
          <w:lang w:eastAsia="zh-CN"/>
        </w:rPr>
        <w:t>，</w:t>
      </w:r>
      <w:r>
        <w:rPr>
          <w:rFonts w:hint="eastAsia"/>
          <w:color w:val="auto"/>
          <w:sz w:val="24"/>
          <w:lang w:val="en-US" w:eastAsia="zh-CN"/>
        </w:rPr>
        <w:t>2000</w:t>
      </w:r>
      <w:r>
        <w:rPr>
          <w:rFonts w:hint="eastAsia"/>
          <w:color w:val="auto"/>
          <w:sz w:val="24"/>
        </w:rPr>
        <w:t>年</w:t>
      </w:r>
      <w:r>
        <w:rPr>
          <w:rFonts w:hint="eastAsia"/>
          <w:color w:val="auto"/>
          <w:sz w:val="24"/>
          <w:lang w:val="en-US" w:eastAsia="zh-CN"/>
        </w:rPr>
        <w:t>1</w:t>
      </w:r>
      <w:r>
        <w:rPr>
          <w:rFonts w:hint="eastAsia"/>
          <w:color w:val="auto"/>
          <w:sz w:val="24"/>
        </w:rPr>
        <w:t>月出版；</w:t>
      </w:r>
    </w:p>
    <w:p>
      <w:pPr>
        <w:ind w:firstLine="482"/>
        <w:rPr>
          <w:color w:val="auto"/>
          <w:sz w:val="24"/>
        </w:rPr>
      </w:pPr>
      <w:r>
        <w:rPr>
          <w:rFonts w:hint="eastAsia"/>
          <w:color w:val="auto"/>
          <w:sz w:val="24"/>
        </w:rPr>
        <w:t>2.《</w:t>
      </w:r>
      <w:r>
        <w:rPr>
          <w:rFonts w:hint="eastAsia"/>
          <w:color w:val="auto"/>
          <w:sz w:val="24"/>
          <w:lang w:val="en-US" w:eastAsia="zh-CN"/>
        </w:rPr>
        <w:t>走遍中国名山</w:t>
      </w:r>
      <w:r>
        <w:rPr>
          <w:rFonts w:hint="eastAsia"/>
          <w:color w:val="auto"/>
          <w:sz w:val="24"/>
        </w:rPr>
        <w:t>》</w:t>
      </w:r>
      <w:r>
        <w:rPr>
          <w:color w:val="auto"/>
          <w:sz w:val="24"/>
        </w:rPr>
        <w:t> </w:t>
      </w:r>
      <w:r>
        <w:rPr>
          <w:rFonts w:hint="eastAsia"/>
          <w:color w:val="auto"/>
          <w:sz w:val="24"/>
        </w:rPr>
        <w:t>，</w:t>
      </w:r>
      <w:r>
        <w:rPr>
          <w:rFonts w:hint="eastAsia"/>
          <w:color w:val="auto"/>
          <w:sz w:val="24"/>
          <w:lang w:val="en-US" w:eastAsia="zh-CN"/>
        </w:rPr>
        <w:t>李民才</w:t>
      </w:r>
      <w:r>
        <w:rPr>
          <w:rFonts w:hint="eastAsia"/>
          <w:color w:val="auto"/>
          <w:sz w:val="24"/>
        </w:rPr>
        <w:t>编，</w:t>
      </w:r>
      <w:r>
        <w:rPr>
          <w:rFonts w:hint="eastAsia"/>
          <w:color w:val="auto"/>
          <w:sz w:val="24"/>
          <w:lang w:val="en-US" w:eastAsia="zh-CN"/>
        </w:rPr>
        <w:t>江苏凤凰科技</w:t>
      </w:r>
      <w:r>
        <w:rPr>
          <w:rFonts w:hint="eastAsia"/>
          <w:color w:val="auto"/>
          <w:sz w:val="24"/>
        </w:rPr>
        <w:t>出版社</w:t>
      </w:r>
      <w:r>
        <w:rPr>
          <w:rFonts w:hint="eastAsia"/>
          <w:color w:val="auto"/>
          <w:sz w:val="24"/>
          <w:lang w:eastAsia="zh-CN"/>
        </w:rPr>
        <w:t>，</w:t>
      </w:r>
      <w:r>
        <w:rPr>
          <w:color w:val="auto"/>
          <w:sz w:val="24"/>
        </w:rPr>
        <w:t>20</w:t>
      </w:r>
      <w:r>
        <w:rPr>
          <w:rFonts w:hint="eastAsia"/>
          <w:color w:val="auto"/>
          <w:sz w:val="24"/>
          <w:lang w:val="en-US" w:eastAsia="zh-CN"/>
        </w:rPr>
        <w:t>09</w:t>
      </w:r>
      <w:r>
        <w:rPr>
          <w:rFonts w:hint="eastAsia"/>
          <w:color w:val="auto"/>
          <w:sz w:val="24"/>
        </w:rPr>
        <w:t>年</w:t>
      </w:r>
      <w:r>
        <w:rPr>
          <w:rFonts w:hint="eastAsia"/>
          <w:color w:val="auto"/>
          <w:sz w:val="24"/>
          <w:lang w:val="en-US" w:eastAsia="zh-CN"/>
        </w:rPr>
        <w:t>4月</w:t>
      </w:r>
      <w:r>
        <w:rPr>
          <w:rFonts w:hint="eastAsia"/>
          <w:color w:val="auto"/>
          <w:sz w:val="24"/>
        </w:rPr>
        <w:t>出版；</w:t>
      </w:r>
    </w:p>
    <w:p>
      <w:pPr>
        <w:ind w:firstLine="482"/>
        <w:rPr>
          <w:rFonts w:hint="eastAsia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>3.《徐霞客游记》，于双远编著，江苏科技出版社，2019年2月版</w:t>
      </w:r>
    </w:p>
    <w:p>
      <w:pPr>
        <w:ind w:firstLine="482"/>
        <w:rPr>
          <w:rFonts w:hint="default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>4.</w:t>
      </w:r>
      <w:r>
        <w:rPr>
          <w:rFonts w:hint="eastAsia"/>
          <w:color w:val="auto"/>
          <w:sz w:val="24"/>
        </w:rPr>
        <w:t>《</w:t>
      </w:r>
      <w:r>
        <w:rPr>
          <w:rFonts w:hint="eastAsia"/>
          <w:color w:val="auto"/>
          <w:sz w:val="24"/>
          <w:lang w:val="en-US" w:eastAsia="zh-CN"/>
        </w:rPr>
        <w:t>100名胜古迹畅游通</w:t>
      </w:r>
      <w:r>
        <w:rPr>
          <w:rFonts w:hint="eastAsia"/>
          <w:color w:val="auto"/>
          <w:sz w:val="24"/>
        </w:rPr>
        <w:t>》，</w:t>
      </w:r>
      <w:r>
        <w:rPr>
          <w:rFonts w:hint="eastAsia"/>
          <w:color w:val="auto"/>
          <w:sz w:val="24"/>
          <w:lang w:val="en-US" w:eastAsia="zh-CN"/>
        </w:rPr>
        <w:t>郑小英</w:t>
      </w:r>
      <w:r>
        <w:rPr>
          <w:rFonts w:hint="eastAsia"/>
          <w:color w:val="auto"/>
          <w:sz w:val="24"/>
        </w:rPr>
        <w:t>编，</w:t>
      </w:r>
      <w:r>
        <w:rPr>
          <w:rFonts w:hint="eastAsia"/>
          <w:color w:val="auto"/>
          <w:sz w:val="24"/>
          <w:lang w:val="en-US" w:eastAsia="zh-CN"/>
        </w:rPr>
        <w:t>江苏科技</w:t>
      </w:r>
      <w:r>
        <w:rPr>
          <w:rFonts w:hint="eastAsia"/>
          <w:color w:val="auto"/>
          <w:sz w:val="24"/>
        </w:rPr>
        <w:t>出版社</w:t>
      </w:r>
      <w:r>
        <w:rPr>
          <w:rFonts w:hint="eastAsia"/>
          <w:color w:val="auto"/>
          <w:sz w:val="24"/>
          <w:lang w:eastAsia="zh-CN"/>
        </w:rPr>
        <w:t>，</w:t>
      </w:r>
      <w:r>
        <w:rPr>
          <w:color w:val="auto"/>
          <w:sz w:val="24"/>
        </w:rPr>
        <w:t>20</w:t>
      </w:r>
      <w:r>
        <w:rPr>
          <w:rFonts w:hint="eastAsia"/>
          <w:color w:val="auto"/>
          <w:sz w:val="24"/>
          <w:lang w:val="en-US" w:eastAsia="zh-CN"/>
        </w:rPr>
        <w:t>21</w:t>
      </w:r>
      <w:r>
        <w:rPr>
          <w:color w:val="auto"/>
          <w:sz w:val="24"/>
        </w:rPr>
        <w:t> </w:t>
      </w:r>
      <w:r>
        <w:rPr>
          <w:rFonts w:hint="eastAsia"/>
          <w:color w:val="auto"/>
          <w:sz w:val="24"/>
        </w:rPr>
        <w:t>年</w:t>
      </w:r>
      <w:r>
        <w:rPr>
          <w:color w:val="auto"/>
          <w:sz w:val="24"/>
        </w:rPr>
        <w:t> 4 </w:t>
      </w:r>
      <w:r>
        <w:rPr>
          <w:rFonts w:hint="eastAsia"/>
          <w:color w:val="auto"/>
          <w:sz w:val="24"/>
        </w:rPr>
        <w:t>月出版；</w:t>
      </w:r>
    </w:p>
    <w:p>
      <w:pPr>
        <w:ind w:firstLine="4864" w:firstLineChars="2027"/>
        <w:rPr>
          <w:rFonts w:hint="eastAsia"/>
          <w:color w:val="auto"/>
          <w:sz w:val="24"/>
          <w:lang w:val="en-US" w:eastAsia="zh-CN"/>
        </w:rPr>
      </w:pPr>
      <w:r>
        <w:rPr>
          <w:color w:val="auto"/>
          <w:sz w:val="24"/>
        </w:rPr>
        <w:t>撰写人：</w:t>
      </w:r>
      <w:r>
        <w:rPr>
          <w:rFonts w:hint="eastAsia"/>
          <w:color w:val="auto"/>
          <w:sz w:val="24"/>
          <w:lang w:val="en-US" w:eastAsia="zh-CN"/>
        </w:rPr>
        <w:t>金春云</w:t>
      </w:r>
    </w:p>
    <w:p>
      <w:pPr>
        <w:ind w:firstLine="4864" w:firstLineChars="2027"/>
        <w:rPr>
          <w:rFonts w:hint="eastAsia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</w:rPr>
        <w:t>审核人：</w:t>
      </w:r>
      <w:r>
        <w:rPr>
          <w:rFonts w:hint="eastAsia"/>
          <w:color w:val="auto"/>
          <w:sz w:val="24"/>
          <w:lang w:val="en-US" w:eastAsia="zh-CN"/>
        </w:rPr>
        <w:t>王猛</w:t>
      </w:r>
    </w:p>
    <w:p>
      <w:pPr>
        <w:ind w:firstLine="4864" w:firstLineChars="2027"/>
        <w:rPr>
          <w:rFonts w:hint="eastAsia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</w:rPr>
        <w:t>审批人：</w:t>
      </w:r>
      <w:r>
        <w:rPr>
          <w:rFonts w:hint="eastAsia"/>
          <w:color w:val="auto"/>
          <w:sz w:val="24"/>
          <w:lang w:val="en-US" w:eastAsia="zh-CN"/>
        </w:rPr>
        <w:t>孙建竹</w:t>
      </w:r>
    </w:p>
    <w:p>
      <w:pPr>
        <w:ind w:firstLine="4864" w:firstLineChars="2027"/>
        <w:rPr>
          <w:rFonts w:hint="default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</w:rPr>
        <w:t xml:space="preserve">日 </w:t>
      </w:r>
      <w:r>
        <w:rPr>
          <w:color w:val="auto"/>
          <w:sz w:val="24"/>
        </w:rPr>
        <w:t xml:space="preserve"> </w:t>
      </w:r>
      <w:r>
        <w:rPr>
          <w:rFonts w:hint="eastAsia"/>
          <w:color w:val="auto"/>
          <w:sz w:val="24"/>
        </w:rPr>
        <w:t>期：</w:t>
      </w:r>
      <w:r>
        <w:rPr>
          <w:color w:val="auto"/>
          <w:sz w:val="24"/>
        </w:rPr>
        <w:t>20</w:t>
      </w:r>
      <w:r>
        <w:rPr>
          <w:rFonts w:hint="eastAsia"/>
          <w:color w:val="auto"/>
          <w:sz w:val="24"/>
          <w:lang w:val="en-US" w:eastAsia="zh-CN"/>
        </w:rPr>
        <w:t>210629</w:t>
      </w:r>
    </w:p>
    <w:p>
      <w:pPr>
        <w:pStyle w:val="4"/>
        <w:spacing w:before="120" w:after="120" w:line="415" w:lineRule="auto"/>
        <w:rPr>
          <w:color w:val="auto"/>
          <w:sz w:val="24"/>
          <w:szCs w:val="24"/>
        </w:rPr>
      </w:pPr>
    </w:p>
    <w:p>
      <w:pPr>
        <w:pBdr>
          <w:bottom w:val="dashed" w:color="D0CFCF" w:sz="4" w:space="5"/>
        </w:pBdr>
        <w:adjustRightInd w:val="0"/>
        <w:ind w:firstLine="420" w:firstLineChars="200"/>
        <w:rPr>
          <w:rFonts w:hint="eastAsia" w:asciiTheme="minorEastAsia" w:hAnsiTheme="minorEastAsia" w:eastAsiaTheme="minorEastAsia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4F4522"/>
    <w:multiLevelType w:val="singleLevel"/>
    <w:tmpl w:val="EE4F45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58D3CB3"/>
    <w:multiLevelType w:val="singleLevel"/>
    <w:tmpl w:val="158D3CB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0F1751F"/>
    <w:multiLevelType w:val="singleLevel"/>
    <w:tmpl w:val="40F1751F"/>
    <w:lvl w:ilvl="0" w:tentative="0">
      <w:start w:val="7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679211EF"/>
    <w:multiLevelType w:val="singleLevel"/>
    <w:tmpl w:val="679211E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C391B"/>
    <w:rsid w:val="00002D88"/>
    <w:rsid w:val="00040717"/>
    <w:rsid w:val="00063EF3"/>
    <w:rsid w:val="00072CD7"/>
    <w:rsid w:val="00082684"/>
    <w:rsid w:val="00094BC3"/>
    <w:rsid w:val="000F4673"/>
    <w:rsid w:val="00140A21"/>
    <w:rsid w:val="00143F51"/>
    <w:rsid w:val="00145D52"/>
    <w:rsid w:val="00160232"/>
    <w:rsid w:val="00191C44"/>
    <w:rsid w:val="00195ED3"/>
    <w:rsid w:val="001B055F"/>
    <w:rsid w:val="001C391B"/>
    <w:rsid w:val="001D3A48"/>
    <w:rsid w:val="002019C3"/>
    <w:rsid w:val="002200F4"/>
    <w:rsid w:val="002401EA"/>
    <w:rsid w:val="00240AD7"/>
    <w:rsid w:val="00246141"/>
    <w:rsid w:val="00247F36"/>
    <w:rsid w:val="00266212"/>
    <w:rsid w:val="002A729A"/>
    <w:rsid w:val="002B203C"/>
    <w:rsid w:val="002B4463"/>
    <w:rsid w:val="002B7091"/>
    <w:rsid w:val="002C1744"/>
    <w:rsid w:val="002F2E12"/>
    <w:rsid w:val="003106A1"/>
    <w:rsid w:val="00330F8A"/>
    <w:rsid w:val="0034663B"/>
    <w:rsid w:val="0035568E"/>
    <w:rsid w:val="00391DBD"/>
    <w:rsid w:val="003975FC"/>
    <w:rsid w:val="003C301C"/>
    <w:rsid w:val="003F003E"/>
    <w:rsid w:val="0048208D"/>
    <w:rsid w:val="00493E5D"/>
    <w:rsid w:val="00494533"/>
    <w:rsid w:val="004A3614"/>
    <w:rsid w:val="004B01EC"/>
    <w:rsid w:val="004B0BCA"/>
    <w:rsid w:val="004E0190"/>
    <w:rsid w:val="00534C7F"/>
    <w:rsid w:val="005943A4"/>
    <w:rsid w:val="005A1A58"/>
    <w:rsid w:val="005B409D"/>
    <w:rsid w:val="00613AC5"/>
    <w:rsid w:val="00657D7B"/>
    <w:rsid w:val="00662675"/>
    <w:rsid w:val="00670698"/>
    <w:rsid w:val="00675958"/>
    <w:rsid w:val="006A4A6E"/>
    <w:rsid w:val="006D5696"/>
    <w:rsid w:val="006F5DED"/>
    <w:rsid w:val="00715AD6"/>
    <w:rsid w:val="00745756"/>
    <w:rsid w:val="0079052B"/>
    <w:rsid w:val="007A1565"/>
    <w:rsid w:val="007B6649"/>
    <w:rsid w:val="0080278C"/>
    <w:rsid w:val="00822C75"/>
    <w:rsid w:val="0083575E"/>
    <w:rsid w:val="00846B1B"/>
    <w:rsid w:val="0085193D"/>
    <w:rsid w:val="00856440"/>
    <w:rsid w:val="008646A4"/>
    <w:rsid w:val="008821D0"/>
    <w:rsid w:val="00896F89"/>
    <w:rsid w:val="008E0390"/>
    <w:rsid w:val="00912412"/>
    <w:rsid w:val="009B6A86"/>
    <w:rsid w:val="009D2809"/>
    <w:rsid w:val="009E159D"/>
    <w:rsid w:val="00A7616D"/>
    <w:rsid w:val="00A9714B"/>
    <w:rsid w:val="00A97787"/>
    <w:rsid w:val="00B14D61"/>
    <w:rsid w:val="00B60E53"/>
    <w:rsid w:val="00B9037B"/>
    <w:rsid w:val="00B97CB4"/>
    <w:rsid w:val="00BA354B"/>
    <w:rsid w:val="00BD5B26"/>
    <w:rsid w:val="00C30AD0"/>
    <w:rsid w:val="00C378EF"/>
    <w:rsid w:val="00C650BF"/>
    <w:rsid w:val="00CA7F6E"/>
    <w:rsid w:val="00CC2B86"/>
    <w:rsid w:val="00CE0428"/>
    <w:rsid w:val="00D53AF1"/>
    <w:rsid w:val="00D71B43"/>
    <w:rsid w:val="00D76CD0"/>
    <w:rsid w:val="00DC3AF7"/>
    <w:rsid w:val="00DD2D1F"/>
    <w:rsid w:val="00E41FB9"/>
    <w:rsid w:val="00E51FB5"/>
    <w:rsid w:val="00F022EE"/>
    <w:rsid w:val="00F172E5"/>
    <w:rsid w:val="00F31A66"/>
    <w:rsid w:val="00F822A7"/>
    <w:rsid w:val="02E050FA"/>
    <w:rsid w:val="0327451B"/>
    <w:rsid w:val="03B62799"/>
    <w:rsid w:val="04A741BD"/>
    <w:rsid w:val="06930AB5"/>
    <w:rsid w:val="07D90361"/>
    <w:rsid w:val="07E21F87"/>
    <w:rsid w:val="09103479"/>
    <w:rsid w:val="09246A6A"/>
    <w:rsid w:val="0A10520B"/>
    <w:rsid w:val="0B5941C7"/>
    <w:rsid w:val="0EE21FE1"/>
    <w:rsid w:val="0FCB35C7"/>
    <w:rsid w:val="114B6550"/>
    <w:rsid w:val="11821F12"/>
    <w:rsid w:val="12BA608C"/>
    <w:rsid w:val="12D3276B"/>
    <w:rsid w:val="12F11215"/>
    <w:rsid w:val="133F66EA"/>
    <w:rsid w:val="148D40DD"/>
    <w:rsid w:val="15C562EC"/>
    <w:rsid w:val="16D5342C"/>
    <w:rsid w:val="19511934"/>
    <w:rsid w:val="1A543A4B"/>
    <w:rsid w:val="1A692E3D"/>
    <w:rsid w:val="1AD70F0E"/>
    <w:rsid w:val="1B4632CF"/>
    <w:rsid w:val="1CDD59B6"/>
    <w:rsid w:val="1E350AE2"/>
    <w:rsid w:val="1E8713A8"/>
    <w:rsid w:val="21D14EA1"/>
    <w:rsid w:val="267F5986"/>
    <w:rsid w:val="28293359"/>
    <w:rsid w:val="29122862"/>
    <w:rsid w:val="297C5F2C"/>
    <w:rsid w:val="29B74825"/>
    <w:rsid w:val="2A7763F0"/>
    <w:rsid w:val="2ABE6A66"/>
    <w:rsid w:val="2B1A73B6"/>
    <w:rsid w:val="2CD22084"/>
    <w:rsid w:val="2D2978A8"/>
    <w:rsid w:val="2DFE2EB1"/>
    <w:rsid w:val="324B5F9E"/>
    <w:rsid w:val="326E0E54"/>
    <w:rsid w:val="32D63BAC"/>
    <w:rsid w:val="338A7F02"/>
    <w:rsid w:val="35436A27"/>
    <w:rsid w:val="357C1CEF"/>
    <w:rsid w:val="367B5C40"/>
    <w:rsid w:val="373A2231"/>
    <w:rsid w:val="38500E7D"/>
    <w:rsid w:val="38651461"/>
    <w:rsid w:val="39BD3F5F"/>
    <w:rsid w:val="3C5C342E"/>
    <w:rsid w:val="3C9A5319"/>
    <w:rsid w:val="3D103730"/>
    <w:rsid w:val="3EA9641D"/>
    <w:rsid w:val="3EDD33C1"/>
    <w:rsid w:val="40396A8F"/>
    <w:rsid w:val="41A150EE"/>
    <w:rsid w:val="45B5449D"/>
    <w:rsid w:val="46383AEF"/>
    <w:rsid w:val="46C539CF"/>
    <w:rsid w:val="47FE757A"/>
    <w:rsid w:val="4AB052D7"/>
    <w:rsid w:val="4B217678"/>
    <w:rsid w:val="4BB20B0D"/>
    <w:rsid w:val="4DAD7CE7"/>
    <w:rsid w:val="4DD96D26"/>
    <w:rsid w:val="4E385752"/>
    <w:rsid w:val="4F953A44"/>
    <w:rsid w:val="511B60B1"/>
    <w:rsid w:val="51C701E6"/>
    <w:rsid w:val="54191043"/>
    <w:rsid w:val="56066A20"/>
    <w:rsid w:val="567E5C5E"/>
    <w:rsid w:val="5826042E"/>
    <w:rsid w:val="58E609AF"/>
    <w:rsid w:val="5922561D"/>
    <w:rsid w:val="5A883966"/>
    <w:rsid w:val="5AB44530"/>
    <w:rsid w:val="5BD31E47"/>
    <w:rsid w:val="5C37632F"/>
    <w:rsid w:val="5CDD5257"/>
    <w:rsid w:val="5CEE53E0"/>
    <w:rsid w:val="5F930141"/>
    <w:rsid w:val="60676A22"/>
    <w:rsid w:val="615140F3"/>
    <w:rsid w:val="61A364D5"/>
    <w:rsid w:val="628C7EC7"/>
    <w:rsid w:val="6373629C"/>
    <w:rsid w:val="65A97D20"/>
    <w:rsid w:val="65D33193"/>
    <w:rsid w:val="663F0886"/>
    <w:rsid w:val="671779E8"/>
    <w:rsid w:val="6D8555A9"/>
    <w:rsid w:val="6DED770C"/>
    <w:rsid w:val="71194E0F"/>
    <w:rsid w:val="71EA3868"/>
    <w:rsid w:val="72011A3F"/>
    <w:rsid w:val="747F37C9"/>
    <w:rsid w:val="749928A9"/>
    <w:rsid w:val="74CC7CBF"/>
    <w:rsid w:val="76435161"/>
    <w:rsid w:val="76A610D5"/>
    <w:rsid w:val="776802AE"/>
    <w:rsid w:val="7B33261E"/>
    <w:rsid w:val="7B431BFB"/>
    <w:rsid w:val="7C4B0233"/>
    <w:rsid w:val="7FA65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4"/>
    <w:unhideWhenUsed/>
    <w:qFormat/>
    <w:uiPriority w:val="99"/>
    <w:pPr>
      <w:jc w:val="left"/>
    </w:pPr>
  </w:style>
  <w:style w:type="paragraph" w:styleId="6">
    <w:name w:val="Plain Text"/>
    <w:basedOn w:val="1"/>
    <w:link w:val="22"/>
    <w:qFormat/>
    <w:uiPriority w:val="0"/>
    <w:rPr>
      <w:rFonts w:ascii="宋体" w:hAnsi="Courier New" w:cs="Courier New"/>
      <w:szCs w:val="21"/>
    </w:rPr>
  </w:style>
  <w:style w:type="paragraph" w:styleId="7">
    <w:name w:val="Balloon Text"/>
    <w:basedOn w:val="1"/>
    <w:link w:val="26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6">
    <w:name w:val="页眉 Char"/>
    <w:basedOn w:val="14"/>
    <w:link w:val="9"/>
    <w:qFormat/>
    <w:uiPriority w:val="99"/>
    <w:rPr>
      <w:sz w:val="18"/>
      <w:szCs w:val="18"/>
    </w:rPr>
  </w:style>
  <w:style w:type="character" w:customStyle="1" w:styleId="17">
    <w:name w:val="页脚 Char"/>
    <w:basedOn w:val="14"/>
    <w:link w:val="8"/>
    <w:qFormat/>
    <w:uiPriority w:val="99"/>
    <w:rPr>
      <w:sz w:val="18"/>
      <w:szCs w:val="18"/>
    </w:rPr>
  </w:style>
  <w:style w:type="character" w:customStyle="1" w:styleId="18">
    <w:name w:val="标题 1 Char"/>
    <w:basedOn w:val="14"/>
    <w:link w:val="2"/>
    <w:qFormat/>
    <w:uiPriority w:val="99"/>
    <w:rPr>
      <w:rFonts w:ascii="Calibri" w:hAnsi="Calibri" w:eastAsia="宋体" w:cs="Times New Roman"/>
      <w:b/>
      <w:bCs/>
      <w:kern w:val="44"/>
      <w:sz w:val="44"/>
      <w:szCs w:val="44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paragraph" w:customStyle="1" w:styleId="20">
    <w:name w:val="题头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21">
    <w:name w:val="签名段"/>
    <w:basedOn w:val="1"/>
    <w:qFormat/>
    <w:uiPriority w:val="0"/>
    <w:pPr>
      <w:spacing w:before="156" w:after="156" w:line="240" w:lineRule="atLeast"/>
      <w:ind w:firstLine="4800" w:firstLineChars="2000"/>
    </w:pPr>
    <w:rPr>
      <w:rFonts w:cs="宋体"/>
      <w:sz w:val="24"/>
      <w:szCs w:val="20"/>
    </w:rPr>
  </w:style>
  <w:style w:type="character" w:customStyle="1" w:styleId="22">
    <w:name w:val="纯文本 Char"/>
    <w:basedOn w:val="14"/>
    <w:link w:val="6"/>
    <w:qFormat/>
    <w:uiPriority w:val="0"/>
    <w:rPr>
      <w:rFonts w:ascii="宋体" w:hAnsi="Courier New" w:eastAsia="宋体" w:cs="Courier New"/>
      <w:szCs w:val="21"/>
    </w:rPr>
  </w:style>
  <w:style w:type="character" w:customStyle="1" w:styleId="23">
    <w:name w:val="标题 2 Char"/>
    <w:basedOn w:val="14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4">
    <w:name w:val="批注文字 Char"/>
    <w:basedOn w:val="14"/>
    <w:link w:val="5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5">
    <w:name w:val="批注主题 Char"/>
    <w:basedOn w:val="24"/>
    <w:link w:val="11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6">
    <w:name w:val="批注框文本 Char"/>
    <w:basedOn w:val="14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7">
    <w:name w:val="B级标题"/>
    <w:basedOn w:val="1"/>
    <w:qFormat/>
    <w:uiPriority w:val="0"/>
    <w:pPr>
      <w:spacing w:before="156" w:after="156" w:line="0" w:lineRule="atLeast"/>
      <w:ind w:firstLine="482" w:firstLineChars="200"/>
    </w:pPr>
    <w:rPr>
      <w:rFonts w:cs="宋体"/>
      <w:b/>
      <w:bCs/>
      <w:sz w:val="24"/>
      <w:szCs w:val="20"/>
    </w:rPr>
  </w:style>
  <w:style w:type="paragraph" w:customStyle="1" w:styleId="28">
    <w:name w:val="主正文"/>
    <w:basedOn w:val="1"/>
    <w:qFormat/>
    <w:uiPriority w:val="0"/>
    <w:pPr>
      <w:ind w:firstLine="420" w:firstLineChars="200"/>
    </w:pPr>
    <w:rPr>
      <w:rFonts w:cs="宋体"/>
      <w:szCs w:val="20"/>
    </w:rPr>
  </w:style>
  <w:style w:type="paragraph" w:customStyle="1" w:styleId="29">
    <w:name w:val="主正文二"/>
    <w:basedOn w:val="1"/>
    <w:link w:val="30"/>
    <w:qFormat/>
    <w:uiPriority w:val="0"/>
    <w:pPr>
      <w:ind w:firstLine="727" w:firstLineChars="346"/>
    </w:pPr>
    <w:rPr>
      <w:szCs w:val="20"/>
    </w:rPr>
  </w:style>
  <w:style w:type="character" w:customStyle="1" w:styleId="30">
    <w:name w:val="主正文二 Char"/>
    <w:link w:val="29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31">
    <w:name w:val="标题 3 Char"/>
    <w:basedOn w:val="14"/>
    <w:link w:val="4"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paragraph" w:customStyle="1" w:styleId="32">
    <w:name w:val="宋体行文"/>
    <w:basedOn w:val="1"/>
    <w:qFormat/>
    <w:uiPriority w:val="0"/>
    <w:pPr>
      <w:spacing w:line="560" w:lineRule="exact"/>
      <w:ind w:firstLine="600" w:firstLineChars="200"/>
    </w:pPr>
    <w:rPr>
      <w:rFonts w:ascii="宋体" w:hAnsi="宋体" w:cs="宋体"/>
      <w:sz w:val="30"/>
      <w:szCs w:val="20"/>
    </w:rPr>
  </w:style>
  <w:style w:type="paragraph" w:customStyle="1" w:styleId="33">
    <w:name w:val="C级标题"/>
    <w:basedOn w:val="1"/>
    <w:qFormat/>
    <w:uiPriority w:val="0"/>
    <w:pPr>
      <w:ind w:firstLine="422" w:firstLineChars="200"/>
    </w:pPr>
    <w:rPr>
      <w:rFonts w:cs="宋体"/>
      <w:b/>
      <w:bCs/>
      <w:szCs w:val="20"/>
    </w:rPr>
  </w:style>
  <w:style w:type="character" w:customStyle="1" w:styleId="34">
    <w:name w:val="mid"/>
    <w:basedOn w:val="14"/>
    <w:qFormat/>
    <w:uiPriority w:val="0"/>
    <w:rPr>
      <w:bdr w:val="single" w:color="CCCCCC" w:sz="6" w:space="0"/>
    </w:rPr>
  </w:style>
  <w:style w:type="character" w:customStyle="1" w:styleId="35">
    <w:name w:val="cur"/>
    <w:basedOn w:val="14"/>
    <w:qFormat/>
    <w:uiPriority w:val="0"/>
    <w:rPr>
      <w:color w:val="FFFFFF"/>
      <w:shd w:val="clear" w:fill="CCCCCC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http://www.deepbbs.org</Company>
  <Pages>4</Pages>
  <Words>337</Words>
  <Characters>1921</Characters>
  <Lines>16</Lines>
  <Paragraphs>4</Paragraphs>
  <TotalTime>0</TotalTime>
  <ScaleCrop>false</ScaleCrop>
  <LinksUpToDate>false</LinksUpToDate>
  <CharactersWithSpaces>2254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2019-07-18T04:44:00Z</dcterms:created>
  <dc:creator>deeplm</dc:creator>
  <cp:lastModifiedBy>Administrator</cp:lastModifiedBy>
  <cp:lastPrinted>2020-01-06T04:23:00Z</cp:lastPrinted>
  <dcterms:modified xsi:type="dcterms:W3CDTF">2021-07-04T02:34:42Z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KSORubyTemplateID" linkTarget="0">
    <vt:lpwstr>6</vt:lpwstr>
  </property>
</Properties>
</file>